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343" w:type="dxa"/>
        <w:tblInd w:w="-3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2"/>
        <w:gridCol w:w="7290"/>
        <w:gridCol w:w="8871"/>
      </w:tblGrid>
      <w:tr w:rsidR="009E3B3A" w14:paraId="2E7E5F5C" w14:textId="77777777" w:rsidTr="009E3B3A">
        <w:trPr>
          <w:cantSplit/>
          <w:trHeight w:val="600"/>
          <w:tblHeader/>
        </w:trPr>
        <w:tc>
          <w:tcPr>
            <w:tcW w:w="2182" w:type="dxa"/>
            <w:shd w:val="clear" w:color="auto" w:fill="auto"/>
            <w:tcMar>
              <w:top w:w="100" w:type="dxa"/>
              <w:left w:w="100" w:type="dxa"/>
              <w:bottom w:w="100" w:type="dxa"/>
              <w:right w:w="100" w:type="dxa"/>
            </w:tcMar>
          </w:tcPr>
          <w:p w14:paraId="759D4678" w14:textId="77777777" w:rsidR="009E3B3A" w:rsidRDefault="009E3B3A" w:rsidP="00891E05">
            <w:pPr>
              <w:widowControl w:val="0"/>
              <w:spacing w:before="246" w:line="240" w:lineRule="auto"/>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&amp; Topic</w:t>
            </w:r>
          </w:p>
        </w:tc>
        <w:tc>
          <w:tcPr>
            <w:tcW w:w="7290" w:type="dxa"/>
            <w:shd w:val="clear" w:color="auto" w:fill="auto"/>
            <w:tcMar>
              <w:top w:w="100" w:type="dxa"/>
              <w:left w:w="100" w:type="dxa"/>
              <w:bottom w:w="100" w:type="dxa"/>
              <w:right w:w="100" w:type="dxa"/>
            </w:tcMar>
          </w:tcPr>
          <w:p w14:paraId="2DA56141" w14:textId="72436203" w:rsidR="009E3B3A" w:rsidRDefault="009E3B3A" w:rsidP="00891E05">
            <w:pPr>
              <w:widowControl w:val="0"/>
              <w:spacing w:line="228" w:lineRule="auto"/>
              <w:ind w:left="3" w:right="128" w:hanging="1"/>
              <w:jc w:val="center"/>
              <w:rPr>
                <w:rFonts w:ascii="Times New Roman" w:eastAsia="Times New Roman" w:hAnsi="Times New Roman" w:cs="Times New Roman"/>
                <w:b/>
              </w:rPr>
            </w:pPr>
            <w:r>
              <w:rPr>
                <w:rFonts w:ascii="Times New Roman" w:eastAsia="Times New Roman" w:hAnsi="Times New Roman" w:cs="Times New Roman"/>
                <w:b/>
              </w:rPr>
              <w:t>PGC</w:t>
            </w:r>
            <w:r w:rsidR="00BF3D35">
              <w:rPr>
                <w:rFonts w:ascii="Times New Roman" w:eastAsia="Times New Roman" w:hAnsi="Times New Roman" w:cs="Times New Roman"/>
                <w:b/>
              </w:rPr>
              <w:t>PS</w:t>
            </w:r>
            <w:r>
              <w:rPr>
                <w:rFonts w:ascii="Times New Roman" w:eastAsia="Times New Roman" w:hAnsi="Times New Roman" w:cs="Times New Roman"/>
                <w:b/>
              </w:rPr>
              <w:t xml:space="preserve"> Proposals </w:t>
            </w:r>
            <w:r w:rsidR="00BF3D35">
              <w:rPr>
                <w:rFonts w:ascii="Times New Roman" w:eastAsia="Times New Roman" w:hAnsi="Times New Roman" w:cs="Times New Roman"/>
                <w:b/>
              </w:rPr>
              <w:t>March 15</w:t>
            </w:r>
            <w:r>
              <w:rPr>
                <w:rFonts w:ascii="Times New Roman" w:eastAsia="Times New Roman" w:hAnsi="Times New Roman" w:cs="Times New Roman"/>
                <w:b/>
              </w:rPr>
              <w:t>, 2022</w:t>
            </w:r>
          </w:p>
        </w:tc>
        <w:tc>
          <w:tcPr>
            <w:tcW w:w="8871" w:type="dxa"/>
            <w:shd w:val="clear" w:color="auto" w:fill="auto"/>
            <w:tcMar>
              <w:top w:w="100" w:type="dxa"/>
              <w:left w:w="100" w:type="dxa"/>
              <w:bottom w:w="100" w:type="dxa"/>
              <w:right w:w="100" w:type="dxa"/>
            </w:tcMar>
          </w:tcPr>
          <w:p w14:paraId="1BABF262" w14:textId="62D004A9" w:rsidR="009E3B3A" w:rsidRDefault="009E3B3A" w:rsidP="00BF3D3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PGC</w:t>
            </w:r>
            <w:r w:rsidR="00BF3D35">
              <w:rPr>
                <w:rFonts w:ascii="Times New Roman" w:eastAsia="Times New Roman" w:hAnsi="Times New Roman" w:cs="Times New Roman"/>
                <w:b/>
              </w:rPr>
              <w:t>EA</w:t>
            </w:r>
            <w:r>
              <w:rPr>
                <w:rFonts w:ascii="Times New Roman" w:eastAsia="Times New Roman" w:hAnsi="Times New Roman" w:cs="Times New Roman"/>
                <w:b/>
              </w:rPr>
              <w:t xml:space="preserve"> Response</w:t>
            </w:r>
            <w:r w:rsidR="00BF3D35">
              <w:rPr>
                <w:rFonts w:ascii="Times New Roman" w:eastAsia="Times New Roman" w:hAnsi="Times New Roman" w:cs="Times New Roman"/>
                <w:b/>
              </w:rPr>
              <w:t xml:space="preserve"> </w:t>
            </w:r>
            <w:r>
              <w:rPr>
                <w:rFonts w:ascii="Times New Roman" w:eastAsia="Times New Roman" w:hAnsi="Times New Roman" w:cs="Times New Roman"/>
                <w:b/>
              </w:rPr>
              <w:t xml:space="preserve">March </w:t>
            </w:r>
            <w:r w:rsidR="00B951A6">
              <w:rPr>
                <w:rFonts w:ascii="Times New Roman" w:eastAsia="Times New Roman" w:hAnsi="Times New Roman" w:cs="Times New Roman"/>
                <w:b/>
              </w:rPr>
              <w:t>31</w:t>
            </w:r>
            <w:r>
              <w:rPr>
                <w:rFonts w:ascii="Times New Roman" w:eastAsia="Times New Roman" w:hAnsi="Times New Roman" w:cs="Times New Roman"/>
                <w:b/>
              </w:rPr>
              <w:t>, 2022</w:t>
            </w:r>
          </w:p>
        </w:tc>
      </w:tr>
      <w:tr w:rsidR="009E3B3A" w14:paraId="336F0AAE" w14:textId="77777777" w:rsidTr="009E3B3A">
        <w:trPr>
          <w:cantSplit/>
          <w:trHeight w:val="600"/>
          <w:tblHeader/>
        </w:trPr>
        <w:tc>
          <w:tcPr>
            <w:tcW w:w="2182" w:type="dxa"/>
            <w:shd w:val="clear" w:color="auto" w:fill="auto"/>
            <w:tcMar>
              <w:top w:w="100" w:type="dxa"/>
              <w:left w:w="100" w:type="dxa"/>
              <w:bottom w:w="100" w:type="dxa"/>
              <w:right w:w="100" w:type="dxa"/>
            </w:tcMar>
          </w:tcPr>
          <w:p w14:paraId="70A4444B" w14:textId="7AE70346" w:rsidR="009E3B3A" w:rsidRPr="00417C6A" w:rsidRDefault="00BF3D35" w:rsidP="009E3B3A">
            <w:pPr>
              <w:widowControl w:val="0"/>
              <w:spacing w:line="240" w:lineRule="auto"/>
              <w:ind w:left="2"/>
              <w:rPr>
                <w:rFonts w:ascii="Times New Roman" w:eastAsia="Times New Roman" w:hAnsi="Times New Roman" w:cs="Times New Roman"/>
                <w:b/>
                <w:sz w:val="20"/>
                <w:szCs w:val="20"/>
              </w:rPr>
            </w:pPr>
            <w:r w:rsidRPr="00417C6A">
              <w:rPr>
                <w:rFonts w:ascii="Times New Roman" w:eastAsia="Times New Roman" w:hAnsi="Times New Roman" w:cs="Times New Roman"/>
                <w:b/>
                <w:sz w:val="20"/>
                <w:szCs w:val="20"/>
              </w:rPr>
              <w:t xml:space="preserve">ARTICLE </w:t>
            </w:r>
            <w:r w:rsidR="009E3B3A" w:rsidRPr="00417C6A">
              <w:rPr>
                <w:rFonts w:ascii="Times New Roman" w:eastAsia="Times New Roman" w:hAnsi="Times New Roman" w:cs="Times New Roman"/>
                <w:b/>
                <w:sz w:val="20"/>
                <w:szCs w:val="20"/>
              </w:rPr>
              <w:t xml:space="preserve">17 </w:t>
            </w:r>
            <w:r w:rsidR="009E3B3A" w:rsidRPr="00417C6A">
              <w:rPr>
                <w:rFonts w:ascii="Times New Roman" w:hAnsi="Times New Roman" w:cs="Times New Roman"/>
                <w:b/>
                <w:bCs/>
                <w:sz w:val="20"/>
                <w:szCs w:val="20"/>
              </w:rPr>
              <w:t>P. Return from Extended Leaves of</w:t>
            </w:r>
            <w:r w:rsidRPr="00417C6A">
              <w:rPr>
                <w:rFonts w:ascii="Times New Roman" w:hAnsi="Times New Roman" w:cs="Times New Roman"/>
                <w:b/>
                <w:bCs/>
                <w:sz w:val="20"/>
                <w:szCs w:val="20"/>
              </w:rPr>
              <w:t xml:space="preserve"> </w:t>
            </w:r>
            <w:r w:rsidR="009E3B3A" w:rsidRPr="00417C6A">
              <w:rPr>
                <w:rFonts w:ascii="Times New Roman" w:hAnsi="Times New Roman" w:cs="Times New Roman"/>
                <w:b/>
                <w:bCs/>
                <w:sz w:val="20"/>
                <w:szCs w:val="20"/>
              </w:rPr>
              <w:t>Absence</w:t>
            </w:r>
          </w:p>
        </w:tc>
        <w:tc>
          <w:tcPr>
            <w:tcW w:w="7290" w:type="dxa"/>
            <w:shd w:val="clear" w:color="auto" w:fill="auto"/>
            <w:tcMar>
              <w:top w:w="100" w:type="dxa"/>
              <w:left w:w="100" w:type="dxa"/>
              <w:bottom w:w="100" w:type="dxa"/>
              <w:right w:w="100" w:type="dxa"/>
            </w:tcMar>
          </w:tcPr>
          <w:p w14:paraId="68DCEAED" w14:textId="2F3EBB14" w:rsidR="009E3B3A" w:rsidRPr="00BF3D35" w:rsidRDefault="00BF3D35" w:rsidP="00BF3D35">
            <w:pPr>
              <w:widowControl w:val="0"/>
              <w:spacing w:line="228" w:lineRule="auto"/>
              <w:ind w:left="3" w:right="128" w:hanging="1"/>
              <w:rPr>
                <w:rFonts w:ascii="Times New Roman" w:eastAsia="Times New Roman" w:hAnsi="Times New Roman" w:cs="Times New Roman"/>
                <w:b/>
              </w:rPr>
            </w:pPr>
            <w:r w:rsidRPr="00BF3D35">
              <w:rPr>
                <w:rFonts w:ascii="Times New Roman" w:hAnsi="Times New Roman" w:cs="Times New Roman"/>
                <w:color w:val="000000" w:themeColor="text1"/>
              </w:rPr>
              <w:t xml:space="preserve">Unit I Members returning from authorized leave will be placed </w:t>
            </w:r>
            <w:r w:rsidRPr="00BF3D35">
              <w:rPr>
                <w:rFonts w:ascii="Times New Roman" w:hAnsi="Times New Roman" w:cs="Times New Roman"/>
              </w:rPr>
              <w:br/>
            </w:r>
            <w:r w:rsidRPr="00BF3D35">
              <w:rPr>
                <w:rFonts w:ascii="Times New Roman" w:hAnsi="Times New Roman" w:cs="Times New Roman"/>
                <w:color w:val="000000" w:themeColor="text1"/>
              </w:rPr>
              <w:t xml:space="preserve">in active pay status upon the first day they are eligible to return </w:t>
            </w:r>
            <w:r w:rsidRPr="00BF3D35">
              <w:rPr>
                <w:rFonts w:ascii="Times New Roman" w:hAnsi="Times New Roman" w:cs="Times New Roman"/>
              </w:rPr>
              <w:br/>
            </w:r>
            <w:r w:rsidRPr="00BF3D35">
              <w:rPr>
                <w:rFonts w:ascii="Times New Roman" w:hAnsi="Times New Roman" w:cs="Times New Roman"/>
                <w:color w:val="000000" w:themeColor="text1"/>
              </w:rPr>
              <w:t xml:space="preserve">to work </w:t>
            </w:r>
            <w:proofErr w:type="gramStart"/>
            <w:r w:rsidRPr="00BF3D35">
              <w:rPr>
                <w:rFonts w:ascii="Times New Roman" w:hAnsi="Times New Roman" w:cs="Times New Roman"/>
                <w:color w:val="000000" w:themeColor="text1"/>
              </w:rPr>
              <w:t>as long as</w:t>
            </w:r>
            <w:proofErr w:type="gramEnd"/>
            <w:r w:rsidRPr="00BF3D35">
              <w:rPr>
                <w:rFonts w:ascii="Times New Roman" w:hAnsi="Times New Roman" w:cs="Times New Roman"/>
                <w:color w:val="000000" w:themeColor="text1"/>
              </w:rPr>
              <w:t xml:space="preserve"> they provided written notice of their return </w:t>
            </w:r>
            <w:r w:rsidRPr="00BF3D35">
              <w:rPr>
                <w:rFonts w:ascii="Times New Roman" w:hAnsi="Times New Roman" w:cs="Times New Roman"/>
              </w:rPr>
              <w:br/>
            </w:r>
            <w:r w:rsidRPr="00BF3D35">
              <w:rPr>
                <w:rFonts w:ascii="Times New Roman" w:hAnsi="Times New Roman" w:cs="Times New Roman"/>
                <w:color w:val="000000" w:themeColor="text1"/>
              </w:rPr>
              <w:t xml:space="preserve">to work date to the Division of Human Resources at least ten </w:t>
            </w:r>
            <w:r w:rsidRPr="00BF3D35">
              <w:rPr>
                <w:rFonts w:ascii="Times New Roman" w:hAnsi="Times New Roman" w:cs="Times New Roman"/>
              </w:rPr>
              <w:br/>
            </w:r>
            <w:r w:rsidRPr="00BF3D35">
              <w:rPr>
                <w:rFonts w:ascii="Times New Roman" w:hAnsi="Times New Roman" w:cs="Times New Roman"/>
                <w:color w:val="000000" w:themeColor="text1"/>
              </w:rPr>
              <w:t xml:space="preserve">(10) workdays prior to such return-to-work date. Return to work </w:t>
            </w:r>
            <w:r w:rsidRPr="00BF3D35">
              <w:rPr>
                <w:rFonts w:ascii="Times New Roman" w:hAnsi="Times New Roman" w:cs="Times New Roman"/>
              </w:rPr>
              <w:br/>
            </w:r>
            <w:r w:rsidRPr="00BF3D35">
              <w:rPr>
                <w:rFonts w:ascii="Times New Roman" w:hAnsi="Times New Roman" w:cs="Times New Roman"/>
                <w:color w:val="000000" w:themeColor="text1"/>
              </w:rPr>
              <w:t xml:space="preserve">must be approved by Absence Management. </w:t>
            </w:r>
            <w:r w:rsidRPr="00BF3D35">
              <w:rPr>
                <w:rFonts w:ascii="Times New Roman" w:hAnsi="Times New Roman" w:cs="Times New Roman"/>
                <w:strike/>
                <w:color w:val="000000" w:themeColor="text1"/>
              </w:rPr>
              <w:t>"Upon placement</w:t>
            </w:r>
            <w:r w:rsidRPr="00BF3D35">
              <w:rPr>
                <w:rFonts w:ascii="Times New Roman" w:hAnsi="Times New Roman" w:cs="Times New Roman"/>
              </w:rPr>
              <w:br/>
            </w:r>
            <w:r w:rsidRPr="00BF3D35">
              <w:rPr>
                <w:rFonts w:ascii="Times New Roman" w:hAnsi="Times New Roman" w:cs="Times New Roman"/>
                <w:strike/>
                <w:color w:val="000000" w:themeColor="text1"/>
              </w:rPr>
              <w:t>in active pay status, if no permanent assignment is available,</w:t>
            </w:r>
            <w:r w:rsidRPr="00BF3D35">
              <w:rPr>
                <w:rFonts w:ascii="Times New Roman" w:hAnsi="Times New Roman" w:cs="Times New Roman"/>
              </w:rPr>
              <w:br/>
            </w:r>
            <w:r w:rsidRPr="00BF3D35">
              <w:rPr>
                <w:rFonts w:ascii="Times New Roman" w:hAnsi="Times New Roman" w:cs="Times New Roman"/>
                <w:strike/>
                <w:color w:val="000000" w:themeColor="text1"/>
              </w:rPr>
              <w:t>Unit I members may be assigned to perform substitute teaching</w:t>
            </w:r>
            <w:r w:rsidRPr="00BF3D35">
              <w:rPr>
                <w:rFonts w:ascii="Times New Roman" w:hAnsi="Times New Roman" w:cs="Times New Roman"/>
              </w:rPr>
              <w:br/>
            </w:r>
            <w:r w:rsidRPr="00BF3D35">
              <w:rPr>
                <w:rFonts w:ascii="Times New Roman" w:hAnsi="Times New Roman" w:cs="Times New Roman"/>
                <w:strike/>
                <w:color w:val="000000" w:themeColor="text1"/>
              </w:rPr>
              <w:t>duties until such an assignment becomes available. In placing</w:t>
            </w:r>
            <w:r w:rsidRPr="00BF3D35">
              <w:rPr>
                <w:rFonts w:ascii="Times New Roman" w:hAnsi="Times New Roman" w:cs="Times New Roman"/>
              </w:rPr>
              <w:br/>
            </w:r>
            <w:r w:rsidRPr="00BF3D35">
              <w:rPr>
                <w:rFonts w:ascii="Times New Roman" w:hAnsi="Times New Roman" w:cs="Times New Roman"/>
                <w:strike/>
                <w:color w:val="000000" w:themeColor="text1"/>
              </w:rPr>
              <w:t>Unit I members in such temporary substitute assignments,</w:t>
            </w:r>
            <w:r w:rsidRPr="00BF3D35">
              <w:rPr>
                <w:rFonts w:ascii="Times New Roman" w:hAnsi="Times New Roman" w:cs="Times New Roman"/>
              </w:rPr>
              <w:br/>
            </w:r>
            <w:r w:rsidRPr="00BF3D35">
              <w:rPr>
                <w:rFonts w:ascii="Times New Roman" w:hAnsi="Times New Roman" w:cs="Times New Roman"/>
                <w:strike/>
                <w:color w:val="000000" w:themeColor="text1"/>
              </w:rPr>
              <w:t>Human Resources shall consider proximity to place of residence</w:t>
            </w:r>
            <w:r w:rsidRPr="00BF3D35">
              <w:rPr>
                <w:rFonts w:ascii="Times New Roman" w:hAnsi="Times New Roman" w:cs="Times New Roman"/>
              </w:rPr>
              <w:br/>
            </w:r>
            <w:r w:rsidRPr="00BF3D35">
              <w:rPr>
                <w:rFonts w:ascii="Times New Roman" w:hAnsi="Times New Roman" w:cs="Times New Roman"/>
                <w:strike/>
                <w:color w:val="000000" w:themeColor="text1"/>
              </w:rPr>
              <w:t>and make every effort to avoid day to day assignments to</w:t>
            </w:r>
            <w:r w:rsidRPr="00BF3D35">
              <w:rPr>
                <w:rFonts w:ascii="Times New Roman" w:hAnsi="Times New Roman" w:cs="Times New Roman"/>
              </w:rPr>
              <w:br/>
            </w:r>
            <w:r w:rsidRPr="00BF3D35">
              <w:rPr>
                <w:rFonts w:ascii="Times New Roman" w:hAnsi="Times New Roman" w:cs="Times New Roman"/>
                <w:strike/>
                <w:color w:val="000000" w:themeColor="text1"/>
              </w:rPr>
              <w:t>different locations. Unit I members will not receive formal annual</w:t>
            </w:r>
            <w:r w:rsidRPr="00BF3D35">
              <w:rPr>
                <w:rFonts w:ascii="Times New Roman" w:hAnsi="Times New Roman" w:cs="Times New Roman"/>
              </w:rPr>
              <w:br/>
            </w:r>
            <w:r w:rsidRPr="00BF3D35">
              <w:rPr>
                <w:rFonts w:ascii="Times New Roman" w:hAnsi="Times New Roman" w:cs="Times New Roman"/>
                <w:strike/>
                <w:color w:val="000000" w:themeColor="text1"/>
              </w:rPr>
              <w:t>evaluations while performing such temporary substitute teaching</w:t>
            </w:r>
            <w:r w:rsidRPr="00BF3D35">
              <w:rPr>
                <w:rFonts w:ascii="Times New Roman" w:hAnsi="Times New Roman" w:cs="Times New Roman"/>
              </w:rPr>
              <w:br/>
            </w:r>
            <w:r w:rsidRPr="00BF3D35">
              <w:rPr>
                <w:rFonts w:ascii="Times New Roman" w:hAnsi="Times New Roman" w:cs="Times New Roman"/>
                <w:strike/>
                <w:color w:val="000000" w:themeColor="text1"/>
              </w:rPr>
              <w:t>duties but will be subject to normal performance monitoring. Unit</w:t>
            </w:r>
            <w:r w:rsidRPr="00BF3D35">
              <w:rPr>
                <w:rFonts w:ascii="Times New Roman" w:hAnsi="Times New Roman" w:cs="Times New Roman"/>
              </w:rPr>
              <w:br/>
            </w:r>
            <w:r w:rsidRPr="00BF3D35">
              <w:rPr>
                <w:rFonts w:ascii="Times New Roman" w:hAnsi="Times New Roman" w:cs="Times New Roman"/>
                <w:strike/>
                <w:color w:val="000000" w:themeColor="text1"/>
              </w:rPr>
              <w:t>I members who have not provided written notice at least ten (10)</w:t>
            </w:r>
            <w:r w:rsidRPr="00BF3D35">
              <w:rPr>
                <w:rFonts w:ascii="Times New Roman" w:hAnsi="Times New Roman" w:cs="Times New Roman"/>
              </w:rPr>
              <w:br/>
            </w:r>
            <w:r w:rsidRPr="00BF3D35">
              <w:rPr>
                <w:rFonts w:ascii="Times New Roman" w:hAnsi="Times New Roman" w:cs="Times New Roman"/>
                <w:strike/>
                <w:color w:val="000000" w:themeColor="text1"/>
              </w:rPr>
              <w:t>work days prior to their planned return to work date will, if they</w:t>
            </w:r>
            <w:r w:rsidRPr="00BF3D35">
              <w:rPr>
                <w:rFonts w:ascii="Times New Roman" w:hAnsi="Times New Roman" w:cs="Times New Roman"/>
              </w:rPr>
              <w:br/>
            </w:r>
            <w:r w:rsidRPr="00BF3D35">
              <w:rPr>
                <w:rFonts w:ascii="Times New Roman" w:hAnsi="Times New Roman" w:cs="Times New Roman"/>
                <w:strike/>
                <w:color w:val="000000" w:themeColor="text1"/>
              </w:rPr>
              <w:t>have been approved by Absence Management for return to work,</w:t>
            </w:r>
            <w:r w:rsidRPr="00BF3D35">
              <w:rPr>
                <w:rFonts w:ascii="Times New Roman" w:hAnsi="Times New Roman" w:cs="Times New Roman"/>
              </w:rPr>
              <w:br/>
            </w:r>
            <w:r w:rsidRPr="00BF3D35">
              <w:rPr>
                <w:rFonts w:ascii="Times New Roman" w:hAnsi="Times New Roman" w:cs="Times New Roman"/>
                <w:strike/>
                <w:color w:val="000000" w:themeColor="text1"/>
              </w:rPr>
              <w:t>be entitled to be placed in active pay status upon the eleventh</w:t>
            </w:r>
            <w:r w:rsidRPr="00BF3D35">
              <w:rPr>
                <w:rFonts w:ascii="Times New Roman" w:hAnsi="Times New Roman" w:cs="Times New Roman"/>
              </w:rPr>
              <w:br/>
            </w:r>
            <w:r w:rsidRPr="00BF3D35">
              <w:rPr>
                <w:rFonts w:ascii="Times New Roman" w:hAnsi="Times New Roman" w:cs="Times New Roman"/>
                <w:strike/>
                <w:color w:val="000000" w:themeColor="text1"/>
              </w:rPr>
              <w:t>(11th) work day after such notice was provided; however, such</w:t>
            </w:r>
            <w:r w:rsidRPr="00BF3D35">
              <w:rPr>
                <w:rFonts w:ascii="Times New Roman" w:hAnsi="Times New Roman" w:cs="Times New Roman"/>
              </w:rPr>
              <w:br/>
            </w:r>
            <w:r w:rsidRPr="00BF3D35">
              <w:rPr>
                <w:rFonts w:ascii="Times New Roman" w:hAnsi="Times New Roman" w:cs="Times New Roman"/>
                <w:strike/>
                <w:color w:val="000000" w:themeColor="text1"/>
              </w:rPr>
              <w:t>unit members may volunteer to perform substitute teaching duties</w:t>
            </w:r>
            <w:r w:rsidRPr="00BF3D35">
              <w:rPr>
                <w:rFonts w:ascii="Times New Roman" w:hAnsi="Times New Roman" w:cs="Times New Roman"/>
              </w:rPr>
              <w:br/>
            </w:r>
            <w:r w:rsidRPr="00BF3D35">
              <w:rPr>
                <w:rFonts w:ascii="Times New Roman" w:hAnsi="Times New Roman" w:cs="Times New Roman"/>
                <w:strike/>
                <w:color w:val="000000" w:themeColor="text1"/>
              </w:rPr>
              <w:t>during this 10-day period and will be paid their regular rate of</w:t>
            </w:r>
            <w:r w:rsidRPr="00BF3D35">
              <w:rPr>
                <w:rFonts w:ascii="Times New Roman" w:hAnsi="Times New Roman" w:cs="Times New Roman"/>
              </w:rPr>
              <w:br/>
            </w:r>
            <w:r w:rsidRPr="00BF3D35">
              <w:rPr>
                <w:rFonts w:ascii="Times New Roman" w:hAnsi="Times New Roman" w:cs="Times New Roman"/>
                <w:strike/>
                <w:color w:val="000000" w:themeColor="text1"/>
              </w:rPr>
              <w:t xml:space="preserve">pay if a substitute position is offered to them during this period </w:t>
            </w:r>
            <w:r w:rsidRPr="00BF3D35">
              <w:rPr>
                <w:rFonts w:ascii="Times New Roman" w:hAnsi="Times New Roman" w:cs="Times New Roman"/>
                <w:color w:val="0000FF"/>
              </w:rPr>
              <w:t>“Upon placement in active pay status, if no permanent assignment is available in their area of certification, Unit I members will be assigned to their current school location as an over hire until a permanent assignment in the area of certification becomes available.</w:t>
            </w:r>
            <w:r w:rsidRPr="00BF3D35">
              <w:rPr>
                <w:rFonts w:ascii="Times New Roman" w:hAnsi="Times New Roman" w:cs="Times New Roman"/>
                <w:color w:val="000000" w:themeColor="text1"/>
              </w:rPr>
              <w:t xml:space="preserve"> Unit I members will be placed in the first available permanent assignment in their area of certification for the remainder of that</w:t>
            </w:r>
            <w:r>
              <w:rPr>
                <w:rFonts w:ascii="Times New Roman" w:hAnsi="Times New Roman" w:cs="Times New Roman"/>
                <w:color w:val="000000" w:themeColor="text1"/>
              </w:rPr>
              <w:t xml:space="preserve"> </w:t>
            </w:r>
            <w:r w:rsidRPr="00BF3D35">
              <w:rPr>
                <w:rFonts w:ascii="Times New Roman" w:hAnsi="Times New Roman" w:cs="Times New Roman"/>
                <w:color w:val="000000" w:themeColor="text1"/>
              </w:rPr>
              <w:t>duty year.</w:t>
            </w:r>
          </w:p>
        </w:tc>
        <w:tc>
          <w:tcPr>
            <w:tcW w:w="8871" w:type="dxa"/>
            <w:shd w:val="clear" w:color="auto" w:fill="auto"/>
            <w:tcMar>
              <w:top w:w="100" w:type="dxa"/>
              <w:left w:w="100" w:type="dxa"/>
              <w:bottom w:w="100" w:type="dxa"/>
              <w:right w:w="100" w:type="dxa"/>
            </w:tcMar>
          </w:tcPr>
          <w:p w14:paraId="7E2D85B2" w14:textId="35992291" w:rsidR="009E3B3A" w:rsidRPr="00015625" w:rsidRDefault="006F067D" w:rsidP="00015625">
            <w:pPr>
              <w:widowControl w:val="0"/>
              <w:spacing w:line="240" w:lineRule="auto"/>
              <w:rPr>
                <w:rFonts w:ascii="Times New Roman" w:eastAsia="Times New Roman" w:hAnsi="Times New Roman" w:cs="Times New Roman"/>
                <w:b/>
              </w:rPr>
            </w:pPr>
            <w:r w:rsidRPr="00BF3D35">
              <w:rPr>
                <w:rFonts w:ascii="Times New Roman" w:hAnsi="Times New Roman" w:cs="Times New Roman"/>
                <w:color w:val="0000FF"/>
              </w:rPr>
              <w:t>“Upon placement in active pay status, if no permanent assignment is available in their area of certification, Unit I members will be assigned to their current school</w:t>
            </w:r>
            <w:r>
              <w:rPr>
                <w:rFonts w:ascii="Times New Roman" w:hAnsi="Times New Roman" w:cs="Times New Roman"/>
                <w:color w:val="00B050"/>
              </w:rPr>
              <w:t>/</w:t>
            </w:r>
            <w:r w:rsidRPr="00757A2C">
              <w:rPr>
                <w:rFonts w:ascii="Times New Roman" w:hAnsi="Times New Roman" w:cs="Times New Roman"/>
                <w:color w:val="FF0000"/>
              </w:rPr>
              <w:t>work</w:t>
            </w:r>
            <w:r w:rsidRPr="00BF3D35">
              <w:rPr>
                <w:rFonts w:ascii="Times New Roman" w:hAnsi="Times New Roman" w:cs="Times New Roman"/>
                <w:color w:val="0000FF"/>
              </w:rPr>
              <w:t xml:space="preserve"> location </w:t>
            </w:r>
            <w:r w:rsidRPr="00757A2C">
              <w:rPr>
                <w:rFonts w:ascii="Times New Roman" w:hAnsi="Times New Roman" w:cs="Times New Roman"/>
                <w:color w:val="FF0000"/>
              </w:rPr>
              <w:t xml:space="preserve">or department </w:t>
            </w:r>
            <w:r w:rsidRPr="00BF3D35">
              <w:rPr>
                <w:rFonts w:ascii="Times New Roman" w:hAnsi="Times New Roman" w:cs="Times New Roman"/>
                <w:color w:val="0000FF"/>
              </w:rPr>
              <w:t xml:space="preserve">as an over hire until a permanent assignment </w:t>
            </w:r>
            <w:proofErr w:type="gramStart"/>
            <w:r w:rsidRPr="00BF3D35">
              <w:rPr>
                <w:rFonts w:ascii="Times New Roman" w:hAnsi="Times New Roman" w:cs="Times New Roman"/>
                <w:color w:val="0000FF"/>
              </w:rPr>
              <w:t>in the area of</w:t>
            </w:r>
            <w:proofErr w:type="gramEnd"/>
            <w:r w:rsidRPr="00BF3D35">
              <w:rPr>
                <w:rFonts w:ascii="Times New Roman" w:hAnsi="Times New Roman" w:cs="Times New Roman"/>
                <w:color w:val="0000FF"/>
              </w:rPr>
              <w:t xml:space="preserve"> certification becomes available.</w:t>
            </w:r>
          </w:p>
        </w:tc>
      </w:tr>
      <w:tr w:rsidR="004E70C9" w14:paraId="04C45F09" w14:textId="77777777" w:rsidTr="009E3B3A">
        <w:trPr>
          <w:cantSplit/>
          <w:trHeight w:val="600"/>
          <w:tblHeader/>
        </w:trPr>
        <w:tc>
          <w:tcPr>
            <w:tcW w:w="2182" w:type="dxa"/>
            <w:vMerge w:val="restart"/>
            <w:shd w:val="clear" w:color="auto" w:fill="auto"/>
            <w:tcMar>
              <w:top w:w="100" w:type="dxa"/>
              <w:left w:w="100" w:type="dxa"/>
              <w:bottom w:w="100" w:type="dxa"/>
              <w:right w:w="100" w:type="dxa"/>
            </w:tcMar>
          </w:tcPr>
          <w:p w14:paraId="57992BC3" w14:textId="77777777" w:rsidR="004E70C9" w:rsidRDefault="004E70C9" w:rsidP="00BF3D35">
            <w:pPr>
              <w:widowControl w:val="0"/>
              <w:spacing w:line="240" w:lineRule="auto"/>
              <w:ind w:left="2"/>
              <w:rPr>
                <w:rFonts w:ascii="Times New Roman" w:hAnsi="Times New Roman" w:cs="Times New Roman"/>
                <w:b/>
                <w:sz w:val="20"/>
                <w:szCs w:val="20"/>
              </w:rPr>
            </w:pPr>
            <w:r w:rsidRPr="00417C6A">
              <w:rPr>
                <w:rFonts w:ascii="Times New Roman" w:eastAsia="Times New Roman" w:hAnsi="Times New Roman" w:cs="Times New Roman"/>
                <w:b/>
                <w:sz w:val="20"/>
                <w:szCs w:val="20"/>
              </w:rPr>
              <w:lastRenderedPageBreak/>
              <w:t xml:space="preserve">ARTICLE 22.2 </w:t>
            </w:r>
            <w:r w:rsidRPr="00417C6A">
              <w:rPr>
                <w:rFonts w:ascii="Times New Roman" w:hAnsi="Times New Roman" w:cs="Times New Roman"/>
                <w:b/>
                <w:sz w:val="20"/>
                <w:szCs w:val="20"/>
              </w:rPr>
              <w:t>PLACEMENT OF UNIT I MEMBERS ON THE SALARY SCHEDULE</w:t>
            </w:r>
          </w:p>
          <w:p w14:paraId="28065E6E" w14:textId="77777777" w:rsidR="004E70C9" w:rsidRDefault="004E70C9" w:rsidP="00BF3D35">
            <w:pPr>
              <w:widowControl w:val="0"/>
              <w:spacing w:line="240" w:lineRule="auto"/>
              <w:ind w:left="2"/>
              <w:rPr>
                <w:rFonts w:ascii="Times New Roman" w:hAnsi="Times New Roman" w:cs="Times New Roman"/>
                <w:b/>
                <w:sz w:val="20"/>
                <w:szCs w:val="20"/>
              </w:rPr>
            </w:pPr>
          </w:p>
          <w:p w14:paraId="519B7045" w14:textId="11925A59" w:rsidR="004E70C9" w:rsidRPr="00417C6A" w:rsidRDefault="004E70C9" w:rsidP="00BF3D35">
            <w:pPr>
              <w:widowControl w:val="0"/>
              <w:spacing w:line="240" w:lineRule="auto"/>
              <w:ind w:left="2"/>
              <w:rPr>
                <w:rFonts w:ascii="Times New Roman" w:eastAsia="Times New Roman" w:hAnsi="Times New Roman" w:cs="Times New Roman"/>
                <w:b/>
                <w:sz w:val="20"/>
                <w:szCs w:val="20"/>
              </w:rPr>
            </w:pPr>
            <w:r>
              <w:rPr>
                <w:rFonts w:ascii="Times New Roman" w:hAnsi="Times New Roman" w:cs="Times New Roman"/>
                <w:b/>
                <w:sz w:val="20"/>
                <w:szCs w:val="20"/>
              </w:rPr>
              <w:t xml:space="preserve">(Replace 22.2 B., C., D., E., and F. with bullets) </w:t>
            </w:r>
          </w:p>
          <w:p w14:paraId="1E664A74" w14:textId="2DF60194" w:rsidR="004E70C9" w:rsidRPr="00417C6A" w:rsidRDefault="004E70C9" w:rsidP="004E70C9">
            <w:pPr>
              <w:widowControl w:val="0"/>
              <w:spacing w:line="240" w:lineRule="auto"/>
              <w:ind w:left="2"/>
              <w:rPr>
                <w:rFonts w:ascii="Times New Roman" w:eastAsia="Times New Roman" w:hAnsi="Times New Roman" w:cs="Times New Roman"/>
                <w:b/>
                <w:sz w:val="20"/>
                <w:szCs w:val="20"/>
              </w:rPr>
            </w:pPr>
          </w:p>
        </w:tc>
        <w:tc>
          <w:tcPr>
            <w:tcW w:w="7290" w:type="dxa"/>
            <w:shd w:val="clear" w:color="auto" w:fill="auto"/>
            <w:tcMar>
              <w:top w:w="100" w:type="dxa"/>
              <w:left w:w="100" w:type="dxa"/>
              <w:bottom w:w="100" w:type="dxa"/>
              <w:right w:w="100" w:type="dxa"/>
            </w:tcMar>
          </w:tcPr>
          <w:p w14:paraId="09DC3F7B" w14:textId="77777777" w:rsidR="004E70C9" w:rsidRPr="00347EEC" w:rsidRDefault="004E70C9" w:rsidP="00015625">
            <w:pPr>
              <w:pStyle w:val="ListParagraph"/>
              <w:widowControl w:val="0"/>
              <w:numPr>
                <w:ilvl w:val="0"/>
                <w:numId w:val="1"/>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Salary Grades </w:t>
            </w:r>
          </w:p>
          <w:p w14:paraId="74C335DF" w14:textId="77777777"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Bachelor’s Degree </w:t>
            </w:r>
          </w:p>
          <w:p w14:paraId="04C0E41B" w14:textId="77777777"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Bachelor’s Degree Plus 30 </w:t>
            </w:r>
            <w:r w:rsidRPr="00347EEC">
              <w:rPr>
                <w:rFonts w:ascii="Times New Roman" w:hAnsi="Times New Roman" w:cs="Times New Roman"/>
                <w:strike/>
                <w:color w:val="000000" w:themeColor="text1"/>
              </w:rPr>
              <w:t>At least fifteen (15) hours of the course work must be listed in a graduate school catalogue or be certified by the registrar as graduate level. With prior approval of the Chief Human Resources Officer, a maximum of fifteen (15) hours of state approved workshop and/or undergraduate course credit may be counted toward the bachelor’s degree plus 30 hours scale.</w:t>
            </w:r>
            <w:r w:rsidRPr="00347EEC">
              <w:rPr>
                <w:rFonts w:ascii="Times New Roman" w:hAnsi="Times New Roman" w:cs="Times New Roman"/>
                <w:color w:val="000000" w:themeColor="text1"/>
              </w:rPr>
              <w:t xml:space="preserve"> </w:t>
            </w:r>
          </w:p>
          <w:p w14:paraId="7889ED37" w14:textId="77777777"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Bachelor’s Degree Plus 45 hours and </w:t>
            </w:r>
            <w:proofErr w:type="gramStart"/>
            <w:r w:rsidRPr="00347EEC">
              <w:rPr>
                <w:rFonts w:ascii="Times New Roman" w:hAnsi="Times New Roman" w:cs="Times New Roman"/>
                <w:color w:val="000000" w:themeColor="text1"/>
              </w:rPr>
              <w:t>Master’s Degree</w:t>
            </w:r>
            <w:proofErr w:type="gramEnd"/>
            <w:r w:rsidRPr="00347EEC">
              <w:rPr>
                <w:rFonts w:ascii="Times New Roman" w:hAnsi="Times New Roman" w:cs="Times New Roman"/>
                <w:color w:val="000000" w:themeColor="text1"/>
              </w:rPr>
              <w:t xml:space="preserve"> </w:t>
            </w:r>
          </w:p>
          <w:p w14:paraId="2FFD2AAF" w14:textId="77777777"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Master’s Degree Plus 30 </w:t>
            </w:r>
          </w:p>
          <w:p w14:paraId="1C6486DE" w14:textId="77777777"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Master’s Degree Plus 60 </w:t>
            </w:r>
          </w:p>
          <w:p w14:paraId="7CF7392A" w14:textId="1A86C69E" w:rsidR="004E70C9" w:rsidRPr="00347EEC" w:rsidRDefault="004E70C9" w:rsidP="00015625">
            <w:pPr>
              <w:pStyle w:val="ListParagraph"/>
              <w:widowControl w:val="0"/>
              <w:numPr>
                <w:ilvl w:val="0"/>
                <w:numId w:val="2"/>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00" w:themeColor="text1"/>
              </w:rPr>
              <w:t xml:space="preserve">Doctorate </w:t>
            </w:r>
          </w:p>
          <w:p w14:paraId="71E61AF3" w14:textId="77777777" w:rsidR="004E70C9" w:rsidRPr="00347EEC" w:rsidRDefault="004E70C9" w:rsidP="00417C6A">
            <w:pPr>
              <w:pStyle w:val="ListParagraph"/>
              <w:widowControl w:val="0"/>
              <w:numPr>
                <w:ilvl w:val="0"/>
                <w:numId w:val="3"/>
              </w:numPr>
              <w:spacing w:line="228" w:lineRule="auto"/>
              <w:ind w:right="128"/>
              <w:rPr>
                <w:rFonts w:ascii="Times New Roman" w:eastAsia="Times New Roman" w:hAnsi="Times New Roman" w:cs="Times New Roman"/>
                <w:b/>
              </w:rPr>
            </w:pPr>
            <w:r w:rsidRPr="00347EEC">
              <w:rPr>
                <w:rFonts w:ascii="Times New Roman" w:hAnsi="Times New Roman" w:cs="Times New Roman"/>
                <w:strike/>
                <w:color w:val="222222"/>
              </w:rPr>
              <w:t>Approved course work that is not part of the requirements</w:t>
            </w:r>
            <w:r w:rsidRPr="00347EEC">
              <w:rPr>
                <w:rFonts w:ascii="Times New Roman" w:hAnsi="Times New Roman" w:cs="Times New Roman"/>
              </w:rPr>
              <w:br/>
            </w:r>
            <w:r w:rsidRPr="00347EEC">
              <w:rPr>
                <w:rFonts w:ascii="Times New Roman" w:hAnsi="Times New Roman" w:cs="Times New Roman"/>
                <w:strike/>
                <w:color w:val="222222"/>
              </w:rPr>
              <w:t>for the master’s degree may be counted toward the master’s</w:t>
            </w:r>
            <w:r w:rsidRPr="00347EEC">
              <w:rPr>
                <w:rFonts w:ascii="Times New Roman" w:hAnsi="Times New Roman" w:cs="Times New Roman"/>
              </w:rPr>
              <w:br/>
            </w:r>
            <w:r w:rsidRPr="00347EEC">
              <w:rPr>
                <w:rFonts w:ascii="Times New Roman" w:hAnsi="Times New Roman" w:cs="Times New Roman"/>
                <w:strike/>
                <w:color w:val="222222"/>
              </w:rPr>
              <w:t>degree plus 30 hours’ scale and master’s degree plus 60 hours’</w:t>
            </w:r>
            <w:r w:rsidRPr="00347EEC">
              <w:rPr>
                <w:rFonts w:ascii="Times New Roman" w:hAnsi="Times New Roman" w:cs="Times New Roman"/>
              </w:rPr>
              <w:br/>
            </w:r>
            <w:r w:rsidRPr="00347EEC">
              <w:rPr>
                <w:rFonts w:ascii="Times New Roman" w:hAnsi="Times New Roman" w:cs="Times New Roman"/>
                <w:strike/>
                <w:color w:val="222222"/>
              </w:rPr>
              <w:t>scale. le.</w:t>
            </w:r>
            <w:r w:rsidRPr="00347EEC">
              <w:rPr>
                <w:rFonts w:ascii="Times New Roman" w:hAnsi="Times New Roman" w:cs="Times New Roman"/>
              </w:rPr>
              <w:br/>
            </w:r>
            <w:r w:rsidRPr="00347EEC">
              <w:rPr>
                <w:rFonts w:ascii="Times New Roman" w:hAnsi="Times New Roman" w:cs="Times New Roman"/>
                <w:strike/>
                <w:color w:val="222222"/>
              </w:rPr>
              <w:t>2. Courses must be selected from those listed in the graduate</w:t>
            </w:r>
            <w:r w:rsidRPr="00347EEC">
              <w:rPr>
                <w:rFonts w:ascii="Times New Roman" w:hAnsi="Times New Roman" w:cs="Times New Roman"/>
              </w:rPr>
              <w:br/>
            </w:r>
            <w:r w:rsidRPr="00347EEC">
              <w:rPr>
                <w:rFonts w:ascii="Times New Roman" w:hAnsi="Times New Roman" w:cs="Times New Roman"/>
                <w:strike/>
                <w:color w:val="222222"/>
              </w:rPr>
              <w:t>school catalogue except as noted below.</w:t>
            </w:r>
            <w:r w:rsidRPr="00347EEC">
              <w:rPr>
                <w:rFonts w:ascii="Times New Roman" w:hAnsi="Times New Roman" w:cs="Times New Roman"/>
              </w:rPr>
              <w:br/>
            </w:r>
            <w:r w:rsidRPr="00347EEC">
              <w:rPr>
                <w:rFonts w:ascii="Times New Roman" w:hAnsi="Times New Roman" w:cs="Times New Roman"/>
                <w:strike/>
                <w:color w:val="222222"/>
              </w:rPr>
              <w:t>3. After placement on the master’s salary scale and with prior</w:t>
            </w:r>
            <w:r w:rsidRPr="00347EEC">
              <w:rPr>
                <w:rFonts w:ascii="Times New Roman" w:hAnsi="Times New Roman" w:cs="Times New Roman"/>
              </w:rPr>
              <w:br/>
            </w:r>
            <w:r w:rsidRPr="00347EEC">
              <w:rPr>
                <w:rFonts w:ascii="Times New Roman" w:hAnsi="Times New Roman" w:cs="Times New Roman"/>
                <w:strike/>
                <w:color w:val="222222"/>
              </w:rPr>
              <w:t>approval of the Chief Human Resources Officer, a maximum</w:t>
            </w:r>
            <w:r w:rsidRPr="00347EEC">
              <w:rPr>
                <w:rFonts w:ascii="Times New Roman" w:hAnsi="Times New Roman" w:cs="Times New Roman"/>
              </w:rPr>
              <w:br/>
            </w:r>
            <w:r w:rsidRPr="00347EEC">
              <w:rPr>
                <w:rFonts w:ascii="Times New Roman" w:hAnsi="Times New Roman" w:cs="Times New Roman"/>
                <w:strike/>
                <w:color w:val="222222"/>
              </w:rPr>
              <w:t>of fifteen (15) semester hours of state-approved workshop</w:t>
            </w:r>
            <w:r w:rsidRPr="00347EEC">
              <w:rPr>
                <w:rFonts w:ascii="Times New Roman" w:hAnsi="Times New Roman" w:cs="Times New Roman"/>
              </w:rPr>
              <w:br/>
            </w:r>
            <w:r w:rsidRPr="00347EEC">
              <w:rPr>
                <w:rFonts w:ascii="Times New Roman" w:hAnsi="Times New Roman" w:cs="Times New Roman"/>
                <w:strike/>
                <w:color w:val="222222"/>
              </w:rPr>
              <w:t>credit and/or undergraduate credit may be accepted.</w:t>
            </w:r>
            <w:r w:rsidRPr="00347EEC">
              <w:rPr>
                <w:rFonts w:ascii="Times New Roman" w:hAnsi="Times New Roman" w:cs="Times New Roman"/>
                <w:color w:val="222222"/>
              </w:rPr>
              <w:t xml:space="preserve"> </w:t>
            </w:r>
            <w:r w:rsidRPr="00347EEC">
              <w:rPr>
                <w:rFonts w:ascii="Times New Roman" w:hAnsi="Times New Roman" w:cs="Times New Roman"/>
                <w:color w:val="0000FF"/>
              </w:rPr>
              <w:t xml:space="preserve"> A minimum of fifteen (15) hours of the course work must be graduate level or be certified by the registrar as graduate level. A maximum of fifteen (15) hours of undergraduate course credit (taken while employed) with PGCPS and/or state approved workshop may be counted toward salary advancement.</w:t>
            </w:r>
          </w:p>
          <w:p w14:paraId="55430A0C" w14:textId="520A5830" w:rsidR="004E70C9" w:rsidRPr="00015625" w:rsidRDefault="004E70C9" w:rsidP="00417C6A">
            <w:pPr>
              <w:pStyle w:val="ListParagraph"/>
              <w:widowControl w:val="0"/>
              <w:numPr>
                <w:ilvl w:val="0"/>
                <w:numId w:val="3"/>
              </w:numPr>
              <w:spacing w:line="228" w:lineRule="auto"/>
              <w:ind w:right="128"/>
              <w:rPr>
                <w:rFonts w:ascii="Times New Roman" w:eastAsia="Times New Roman" w:hAnsi="Times New Roman" w:cs="Times New Roman"/>
                <w:b/>
              </w:rPr>
            </w:pPr>
            <w:r w:rsidRPr="00347EEC">
              <w:rPr>
                <w:rFonts w:ascii="Times New Roman" w:hAnsi="Times New Roman" w:cs="Times New Roman"/>
                <w:color w:val="0000FF"/>
              </w:rPr>
              <w:t>Approved course work that is not part of the requirements for the master’s degree may be counted toward the master’s degree plus 30 and master’s degree plus 60 hours’ scale.</w:t>
            </w:r>
          </w:p>
        </w:tc>
        <w:tc>
          <w:tcPr>
            <w:tcW w:w="8871" w:type="dxa"/>
            <w:shd w:val="clear" w:color="auto" w:fill="auto"/>
            <w:tcMar>
              <w:top w:w="100" w:type="dxa"/>
              <w:left w:w="100" w:type="dxa"/>
              <w:bottom w:w="100" w:type="dxa"/>
              <w:right w:w="100" w:type="dxa"/>
            </w:tcMar>
          </w:tcPr>
          <w:p w14:paraId="07E55A43" w14:textId="5D5AEE4B" w:rsidR="004E70C9" w:rsidRDefault="00CE6746" w:rsidP="00CE674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Tentative Agreement</w:t>
            </w:r>
          </w:p>
        </w:tc>
      </w:tr>
      <w:tr w:rsidR="004E70C9" w14:paraId="411E3713" w14:textId="77777777" w:rsidTr="009E3B3A">
        <w:trPr>
          <w:cantSplit/>
          <w:trHeight w:val="600"/>
          <w:tblHeader/>
        </w:trPr>
        <w:tc>
          <w:tcPr>
            <w:tcW w:w="2182" w:type="dxa"/>
            <w:vMerge/>
            <w:shd w:val="clear" w:color="auto" w:fill="auto"/>
            <w:tcMar>
              <w:top w:w="100" w:type="dxa"/>
              <w:left w:w="100" w:type="dxa"/>
              <w:bottom w:w="100" w:type="dxa"/>
              <w:right w:w="100" w:type="dxa"/>
            </w:tcMar>
          </w:tcPr>
          <w:p w14:paraId="247D26EA" w14:textId="77777777" w:rsidR="004E70C9" w:rsidRPr="00417C6A" w:rsidRDefault="004E70C9" w:rsidP="0090298D">
            <w:pPr>
              <w:widowControl w:val="0"/>
              <w:spacing w:line="240" w:lineRule="auto"/>
              <w:ind w:left="2"/>
              <w:rPr>
                <w:rFonts w:ascii="Times New Roman" w:eastAsia="Times New Roman" w:hAnsi="Times New Roman" w:cs="Times New Roman"/>
                <w:b/>
                <w:sz w:val="20"/>
                <w:szCs w:val="20"/>
              </w:rPr>
            </w:pPr>
          </w:p>
        </w:tc>
        <w:tc>
          <w:tcPr>
            <w:tcW w:w="7290" w:type="dxa"/>
            <w:shd w:val="clear" w:color="auto" w:fill="auto"/>
            <w:tcMar>
              <w:top w:w="100" w:type="dxa"/>
              <w:left w:w="100" w:type="dxa"/>
              <w:bottom w:w="100" w:type="dxa"/>
              <w:right w:w="100" w:type="dxa"/>
            </w:tcMar>
          </w:tcPr>
          <w:p w14:paraId="704A91F5" w14:textId="674AE3C5" w:rsidR="004E70C9" w:rsidRPr="002F26FB" w:rsidRDefault="004E70C9" w:rsidP="0008783B">
            <w:pPr>
              <w:pStyle w:val="ListParagraph"/>
              <w:widowControl w:val="0"/>
              <w:numPr>
                <w:ilvl w:val="0"/>
                <w:numId w:val="1"/>
              </w:numPr>
              <w:spacing w:line="228" w:lineRule="auto"/>
              <w:ind w:right="128"/>
              <w:rPr>
                <w:rFonts w:ascii="Times New Roman" w:hAnsi="Times New Roman" w:cs="Times New Roman"/>
                <w:color w:val="000000" w:themeColor="text1"/>
              </w:rPr>
            </w:pPr>
            <w:r w:rsidRPr="002F26FB">
              <w:rPr>
                <w:rFonts w:ascii="Times New Roman" w:hAnsi="Times New Roman" w:cs="Times New Roman"/>
              </w:rPr>
              <w:t xml:space="preserve">Outside applicants will be hired </w:t>
            </w:r>
            <w:r w:rsidRPr="002F26FB">
              <w:rPr>
                <w:rFonts w:ascii="Times New Roman" w:hAnsi="Times New Roman" w:cs="Times New Roman"/>
                <w:color w:val="0000FF"/>
              </w:rPr>
              <w:t>based on established administrative procedures</w:t>
            </w:r>
            <w:r w:rsidRPr="002F26FB">
              <w:rPr>
                <w:rFonts w:ascii="Times New Roman" w:hAnsi="Times New Roman" w:cs="Times New Roman"/>
              </w:rPr>
              <w:t xml:space="preserve">. </w:t>
            </w:r>
            <w:r w:rsidR="003F7AA5" w:rsidRPr="002F26FB">
              <w:rPr>
                <w:rFonts w:ascii="Times New Roman" w:hAnsi="Times New Roman" w:cs="Times New Roman"/>
                <w:strike/>
              </w:rPr>
              <w:t>A</w:t>
            </w:r>
            <w:r w:rsidRPr="002F26FB">
              <w:rPr>
                <w:rFonts w:ascii="Times New Roman" w:hAnsi="Times New Roman" w:cs="Times New Roman"/>
                <w:strike/>
              </w:rPr>
              <w:t>t a maximum entry level of Step 10 on the salary scale unless the PGCPS Chief Human Resources Officer determines the needs of the school system and critical need dictates otherwise. The PGCEA Executive Director will be informed of these cases annually on October 1 and February 1</w:t>
            </w:r>
            <w:r w:rsidRPr="002F26FB">
              <w:rPr>
                <w:rFonts w:ascii="Times New Roman" w:hAnsi="Times New Roman" w:cs="Times New Roman"/>
              </w:rPr>
              <w:t>.</w:t>
            </w:r>
          </w:p>
        </w:tc>
        <w:tc>
          <w:tcPr>
            <w:tcW w:w="8871" w:type="dxa"/>
            <w:shd w:val="clear" w:color="auto" w:fill="auto"/>
            <w:tcMar>
              <w:top w:w="100" w:type="dxa"/>
              <w:left w:w="100" w:type="dxa"/>
              <w:bottom w:w="100" w:type="dxa"/>
              <w:right w:w="100" w:type="dxa"/>
            </w:tcMar>
          </w:tcPr>
          <w:p w14:paraId="77CE519F" w14:textId="66F1FD16" w:rsidR="004E70C9" w:rsidRPr="00D015FE" w:rsidRDefault="00D015FE" w:rsidP="001213C6">
            <w:pPr>
              <w:pStyle w:val="ListParagraph"/>
              <w:widowControl w:val="0"/>
              <w:numPr>
                <w:ilvl w:val="0"/>
                <w:numId w:val="14"/>
              </w:numPr>
              <w:spacing w:line="240" w:lineRule="auto"/>
              <w:rPr>
                <w:rFonts w:ascii="Times New Roman" w:eastAsia="Times New Roman" w:hAnsi="Times New Roman" w:cs="Times New Roman"/>
                <w:b/>
              </w:rPr>
            </w:pPr>
            <w:r w:rsidRPr="00D015FE">
              <w:rPr>
                <w:rFonts w:ascii="Times New Roman" w:hAnsi="Times New Roman" w:cs="Times New Roman"/>
              </w:rPr>
              <w:t xml:space="preserve">Outside applicants will be hired </w:t>
            </w:r>
            <w:r w:rsidRPr="00D015FE">
              <w:rPr>
                <w:rFonts w:ascii="Times New Roman" w:hAnsi="Times New Roman" w:cs="Times New Roman"/>
                <w:color w:val="0000FF"/>
              </w:rPr>
              <w:t>based on established administrative procedures</w:t>
            </w:r>
            <w:r w:rsidRPr="00D015FE">
              <w:rPr>
                <w:rFonts w:ascii="Times New Roman" w:hAnsi="Times New Roman" w:cs="Times New Roman"/>
              </w:rPr>
              <w:t xml:space="preserve">. </w:t>
            </w:r>
            <w:r w:rsidRPr="00D015FE">
              <w:rPr>
                <w:rFonts w:ascii="Times New Roman" w:hAnsi="Times New Roman" w:cs="Times New Roman"/>
                <w:color w:val="FF0000"/>
              </w:rPr>
              <w:t xml:space="preserve">Unit I members hired after January 1, 2022, and starting work on or after July 1, 2022, will be placed on the same step as existing PGCPS Unit members with similar years of experience and education. </w:t>
            </w:r>
            <w:r w:rsidR="001213C6">
              <w:rPr>
                <w:rFonts w:ascii="Times New Roman" w:hAnsi="Times New Roman" w:cs="Times New Roman"/>
                <w:color w:val="FF0000"/>
              </w:rPr>
              <w:t xml:space="preserve">Unit I members </w:t>
            </w:r>
            <w:r w:rsidR="00ED3E01">
              <w:rPr>
                <w:rFonts w:ascii="Times New Roman" w:hAnsi="Times New Roman" w:cs="Times New Roman"/>
                <w:color w:val="FF0000"/>
              </w:rPr>
              <w:t>who started</w:t>
            </w:r>
            <w:r w:rsidR="001213C6">
              <w:rPr>
                <w:rFonts w:ascii="Times New Roman" w:hAnsi="Times New Roman" w:cs="Times New Roman"/>
                <w:color w:val="FF0000"/>
              </w:rPr>
              <w:t xml:space="preserve"> work between July 1, </w:t>
            </w:r>
            <w:r w:rsidR="00ED3E01">
              <w:rPr>
                <w:rFonts w:ascii="Times New Roman" w:hAnsi="Times New Roman" w:cs="Times New Roman"/>
                <w:color w:val="FF0000"/>
              </w:rPr>
              <w:t xml:space="preserve">2018 </w:t>
            </w:r>
            <w:r w:rsidR="001213C6">
              <w:rPr>
                <w:rFonts w:ascii="Times New Roman" w:hAnsi="Times New Roman" w:cs="Times New Roman"/>
                <w:color w:val="FF0000"/>
              </w:rPr>
              <w:t>and June 30, 2022 will be placed on the</w:t>
            </w:r>
            <w:r w:rsidR="00ED3E01">
              <w:rPr>
                <w:rFonts w:ascii="Times New Roman" w:hAnsi="Times New Roman" w:cs="Times New Roman"/>
                <w:color w:val="FF0000"/>
              </w:rPr>
              <w:t xml:space="preserve"> same step as existing PGCPS Unit members with similar years of experience and education.</w:t>
            </w:r>
            <w:r w:rsidR="001213C6">
              <w:rPr>
                <w:rFonts w:ascii="Times New Roman" w:hAnsi="Times New Roman" w:cs="Times New Roman"/>
                <w:color w:val="FF0000"/>
              </w:rPr>
              <w:t xml:space="preserve"> </w:t>
            </w:r>
            <w:r w:rsidR="001213C6" w:rsidRPr="00D015FE">
              <w:rPr>
                <w:rFonts w:ascii="Times New Roman" w:hAnsi="Times New Roman" w:cs="Times New Roman"/>
                <w:color w:val="FF0000"/>
              </w:rPr>
              <w:t>A salary placement matrix, developed jointly by PGCPS and PGCEA, will be included in the salary scale section of the contract</w:t>
            </w:r>
            <w:r w:rsidR="00ED3E01">
              <w:rPr>
                <w:rFonts w:ascii="Times New Roman" w:hAnsi="Times New Roman" w:cs="Times New Roman"/>
                <w:color w:val="FF0000"/>
              </w:rPr>
              <w:t xml:space="preserve"> for this purpose</w:t>
            </w:r>
            <w:r w:rsidR="001213C6" w:rsidRPr="00D015FE">
              <w:rPr>
                <w:rFonts w:ascii="Times New Roman" w:hAnsi="Times New Roman" w:cs="Times New Roman"/>
                <w:color w:val="FF0000"/>
              </w:rPr>
              <w:t>.</w:t>
            </w:r>
          </w:p>
        </w:tc>
      </w:tr>
      <w:tr w:rsidR="002F26FB" w14:paraId="16F86126" w14:textId="77777777" w:rsidTr="002F26FB">
        <w:trPr>
          <w:cantSplit/>
          <w:trHeight w:val="9060"/>
          <w:tblHeader/>
        </w:trPr>
        <w:tc>
          <w:tcPr>
            <w:tcW w:w="2182" w:type="dxa"/>
            <w:vMerge/>
            <w:shd w:val="clear" w:color="auto" w:fill="auto"/>
            <w:tcMar>
              <w:top w:w="100" w:type="dxa"/>
              <w:left w:w="100" w:type="dxa"/>
              <w:bottom w:w="100" w:type="dxa"/>
              <w:right w:w="100" w:type="dxa"/>
            </w:tcMar>
          </w:tcPr>
          <w:p w14:paraId="3B971C8B" w14:textId="77777777" w:rsidR="002F26FB" w:rsidRPr="00BF3D35" w:rsidRDefault="002F26FB" w:rsidP="0090298D">
            <w:pPr>
              <w:widowControl w:val="0"/>
              <w:spacing w:line="240" w:lineRule="auto"/>
              <w:ind w:left="2"/>
              <w:rPr>
                <w:rFonts w:ascii="Times New Roman" w:eastAsia="Times New Roman" w:hAnsi="Times New Roman" w:cs="Times New Roman"/>
                <w:b/>
                <w:sz w:val="14"/>
                <w:szCs w:val="14"/>
              </w:rPr>
            </w:pPr>
          </w:p>
        </w:tc>
        <w:tc>
          <w:tcPr>
            <w:tcW w:w="7290" w:type="dxa"/>
            <w:shd w:val="clear" w:color="auto" w:fill="auto"/>
            <w:tcMar>
              <w:top w:w="100" w:type="dxa"/>
              <w:left w:w="100" w:type="dxa"/>
              <w:bottom w:w="100" w:type="dxa"/>
              <w:right w:w="100" w:type="dxa"/>
            </w:tcMar>
          </w:tcPr>
          <w:p w14:paraId="16117538" w14:textId="1F2EC148" w:rsidR="002F26FB" w:rsidRPr="002F26FB" w:rsidRDefault="002F26FB" w:rsidP="001213C6">
            <w:pPr>
              <w:pStyle w:val="ListParagraph"/>
              <w:widowControl w:val="0"/>
              <w:numPr>
                <w:ilvl w:val="0"/>
                <w:numId w:val="14"/>
              </w:numPr>
              <w:spacing w:line="228" w:lineRule="auto"/>
              <w:ind w:right="128"/>
              <w:rPr>
                <w:rFonts w:ascii="Times New Roman" w:hAnsi="Times New Roman" w:cs="Times New Roman"/>
              </w:rPr>
            </w:pPr>
            <w:r w:rsidRPr="002F26FB">
              <w:rPr>
                <w:rFonts w:ascii="Times New Roman" w:hAnsi="Times New Roman" w:cs="Times New Roman"/>
              </w:rPr>
              <w:t xml:space="preserve">   General Information Regarding All Salary Schedules</w:t>
            </w:r>
          </w:p>
          <w:p w14:paraId="16B43179" w14:textId="01C99B29" w:rsidR="002F26FB" w:rsidRPr="002F26FB" w:rsidRDefault="002F26FB" w:rsidP="002F26FB">
            <w:pPr>
              <w:pStyle w:val="ListParagraph"/>
              <w:widowControl w:val="0"/>
              <w:numPr>
                <w:ilvl w:val="0"/>
                <w:numId w:val="11"/>
              </w:numPr>
              <w:spacing w:line="228" w:lineRule="auto"/>
              <w:ind w:right="128"/>
              <w:rPr>
                <w:rFonts w:ascii="Times New Roman" w:eastAsia="Times New Roman" w:hAnsi="Times New Roman" w:cs="Times New Roman"/>
                <w:b/>
              </w:rPr>
            </w:pPr>
            <w:r w:rsidRPr="002F26FB">
              <w:rPr>
                <w:rFonts w:ascii="Times New Roman" w:hAnsi="Times New Roman" w:cs="Times New Roman"/>
                <w:color w:val="000000" w:themeColor="text1"/>
              </w:rPr>
              <w:t xml:space="preserve">Courses in religion, </w:t>
            </w:r>
            <w:r w:rsidRPr="002F26FB">
              <w:rPr>
                <w:rFonts w:ascii="Times New Roman" w:hAnsi="Times New Roman" w:cs="Times New Roman"/>
                <w:strike/>
                <w:color w:val="000000" w:themeColor="text1"/>
              </w:rPr>
              <w:t>or</w:t>
            </w:r>
            <w:r w:rsidRPr="002F26FB">
              <w:rPr>
                <w:rFonts w:ascii="Times New Roman" w:hAnsi="Times New Roman" w:cs="Times New Roman"/>
                <w:color w:val="000000" w:themeColor="text1"/>
              </w:rPr>
              <w:t xml:space="preserve"> religious education</w:t>
            </w:r>
            <w:r w:rsidRPr="002F26FB">
              <w:rPr>
                <w:rFonts w:ascii="Times New Roman" w:hAnsi="Times New Roman" w:cs="Times New Roman"/>
                <w:color w:val="0000FF"/>
              </w:rPr>
              <w:t>,</w:t>
            </w:r>
            <w:r w:rsidRPr="002F26FB">
              <w:rPr>
                <w:rFonts w:ascii="Times New Roman" w:hAnsi="Times New Roman" w:cs="Times New Roman"/>
                <w:color w:val="000000" w:themeColor="text1"/>
              </w:rPr>
              <w:t xml:space="preserve"> </w:t>
            </w:r>
            <w:r w:rsidRPr="002F26FB">
              <w:rPr>
                <w:rFonts w:ascii="Times New Roman" w:hAnsi="Times New Roman" w:cs="Times New Roman"/>
                <w:strike/>
                <w:color w:val="000000" w:themeColor="text1"/>
              </w:rPr>
              <w:t xml:space="preserve">may not be counted for salary purposes unless they are </w:t>
            </w:r>
            <w:proofErr w:type="gramStart"/>
            <w:r w:rsidRPr="002F26FB">
              <w:rPr>
                <w:rFonts w:ascii="Times New Roman" w:hAnsi="Times New Roman" w:cs="Times New Roman"/>
                <w:strike/>
                <w:color w:val="000000" w:themeColor="text1"/>
              </w:rPr>
              <w:t>recognized</w:t>
            </w:r>
            <w:proofErr w:type="gramEnd"/>
            <w:r w:rsidRPr="002F26FB">
              <w:rPr>
                <w:rFonts w:ascii="Times New Roman" w:hAnsi="Times New Roman" w:cs="Times New Roman"/>
                <w:strike/>
                <w:color w:val="000000" w:themeColor="text1"/>
              </w:rPr>
              <w:t xml:space="preserve"> </w:t>
            </w:r>
            <w:r w:rsidRPr="002F26FB">
              <w:rPr>
                <w:rFonts w:ascii="Times New Roman" w:hAnsi="Times New Roman" w:cs="Times New Roman"/>
                <w:color w:val="0000FF"/>
              </w:rPr>
              <w:t>and courses or degrees not recognized</w:t>
            </w:r>
            <w:r w:rsidRPr="002F26FB">
              <w:rPr>
                <w:rFonts w:ascii="Times New Roman" w:hAnsi="Times New Roman" w:cs="Times New Roman"/>
                <w:color w:val="000000" w:themeColor="text1"/>
              </w:rPr>
              <w:t xml:space="preserve"> by the State of Maryland for certification </w:t>
            </w:r>
            <w:r w:rsidRPr="002F26FB">
              <w:rPr>
                <w:rFonts w:ascii="Times New Roman" w:hAnsi="Times New Roman" w:cs="Times New Roman"/>
                <w:color w:val="0000FF"/>
              </w:rPr>
              <w:t>and related to a school assignment may not be counted for salary purposes.</w:t>
            </w:r>
          </w:p>
          <w:p w14:paraId="1B152F00" w14:textId="77777777" w:rsidR="002F26FB" w:rsidRPr="002F26FB" w:rsidRDefault="002F26FB" w:rsidP="002F26FB">
            <w:pPr>
              <w:pStyle w:val="ListParagraph"/>
              <w:widowControl w:val="0"/>
              <w:numPr>
                <w:ilvl w:val="0"/>
                <w:numId w:val="11"/>
              </w:numPr>
              <w:spacing w:line="228" w:lineRule="auto"/>
              <w:ind w:right="128"/>
              <w:rPr>
                <w:rFonts w:ascii="Times New Roman" w:eastAsia="Times New Roman" w:hAnsi="Times New Roman" w:cs="Times New Roman"/>
                <w:b/>
              </w:rPr>
            </w:pPr>
            <w:r w:rsidRPr="002F26FB">
              <w:rPr>
                <w:rFonts w:ascii="Times New Roman" w:hAnsi="Times New Roman" w:cs="Times New Roman"/>
              </w:rPr>
              <w:t>Progression on the salary schedule is determined by the Unit I members’ anniversary date or the date of advancement to a higher training certification level. Unit I members employed prior to January 1 of the prior school year shall receive their initial step increase on July 1 of the following school year. Unit I members employed between January 1 and June 30 of the prior school year shall receive their initial step increase on February 1 of the school year following their initial hire. In succeeding years, they will receive step increases on July 1</w:t>
            </w:r>
          </w:p>
          <w:p w14:paraId="42AD3920" w14:textId="06F50351" w:rsidR="002F26FB" w:rsidRPr="002F26FB" w:rsidRDefault="002F26FB" w:rsidP="002F26FB">
            <w:pPr>
              <w:pStyle w:val="ListParagraph"/>
              <w:widowControl w:val="0"/>
              <w:numPr>
                <w:ilvl w:val="0"/>
                <w:numId w:val="11"/>
              </w:numPr>
              <w:spacing w:line="228" w:lineRule="auto"/>
              <w:ind w:right="128"/>
              <w:rPr>
                <w:rFonts w:ascii="Times New Roman" w:eastAsia="Times New Roman" w:hAnsi="Times New Roman" w:cs="Times New Roman"/>
                <w:b/>
              </w:rPr>
            </w:pPr>
            <w:r w:rsidRPr="002F26FB">
              <w:rPr>
                <w:rFonts w:ascii="Times New Roman" w:hAnsi="Times New Roman" w:cs="Times New Roman"/>
                <w:strike/>
                <w:color w:val="000000" w:themeColor="text1"/>
              </w:rPr>
              <w:t>Advancement on the salary schedule for a</w:t>
            </w:r>
            <w:r w:rsidRPr="002F26FB">
              <w:rPr>
                <w:rFonts w:ascii="Times New Roman" w:hAnsi="Times New Roman" w:cs="Times New Roman"/>
                <w:color w:val="EA4335"/>
              </w:rPr>
              <w:t xml:space="preserve"> </w:t>
            </w:r>
            <w:proofErr w:type="spellStart"/>
            <w:r w:rsidRPr="002F26FB">
              <w:rPr>
                <w:rFonts w:ascii="Times New Roman" w:hAnsi="Times New Roman" w:cs="Times New Roman"/>
                <w:color w:val="0000FF"/>
              </w:rPr>
              <w:t>A</w:t>
            </w:r>
            <w:proofErr w:type="spellEnd"/>
            <w:r w:rsidRPr="002F26FB">
              <w:rPr>
                <w:rFonts w:ascii="Times New Roman" w:hAnsi="Times New Roman" w:cs="Times New Roman"/>
                <w:color w:val="EA4335"/>
              </w:rPr>
              <w:t xml:space="preserve"> </w:t>
            </w:r>
            <w:r w:rsidRPr="002F26FB">
              <w:rPr>
                <w:rFonts w:ascii="Times New Roman" w:hAnsi="Times New Roman" w:cs="Times New Roman"/>
                <w:color w:val="000000" w:themeColor="text1"/>
              </w:rPr>
              <w:t xml:space="preserve">Unit I member holding a Conditional </w:t>
            </w:r>
            <w:r w:rsidRPr="002F26FB">
              <w:rPr>
                <w:rFonts w:ascii="Times New Roman" w:hAnsi="Times New Roman" w:cs="Times New Roman"/>
                <w:strike/>
                <w:color w:val="000000" w:themeColor="text1"/>
              </w:rPr>
              <w:t>Degree</w:t>
            </w:r>
            <w:r w:rsidRPr="002F26FB">
              <w:rPr>
                <w:rFonts w:ascii="Times New Roman" w:hAnsi="Times New Roman" w:cs="Times New Roman"/>
                <w:color w:val="000000" w:themeColor="text1"/>
              </w:rPr>
              <w:t xml:space="preserve"> Certificate is </w:t>
            </w:r>
            <w:r w:rsidRPr="002F26FB">
              <w:rPr>
                <w:rFonts w:ascii="Times New Roman" w:hAnsi="Times New Roman" w:cs="Times New Roman"/>
                <w:strike/>
                <w:color w:val="000000" w:themeColor="text1"/>
              </w:rPr>
              <w:t xml:space="preserve">contingent upon meeting the requirements of State Board of Education by presenting a minimum of six (6) semester hours toward regular certification during each year. </w:t>
            </w:r>
            <w:r w:rsidR="003F7AA5" w:rsidRPr="002F26FB">
              <w:rPr>
                <w:rFonts w:ascii="Times New Roman" w:hAnsi="Times New Roman" w:cs="Times New Roman"/>
                <w:color w:val="0000FF"/>
              </w:rPr>
              <w:t>P</w:t>
            </w:r>
            <w:r w:rsidRPr="002F26FB">
              <w:rPr>
                <w:rFonts w:ascii="Times New Roman" w:hAnsi="Times New Roman" w:cs="Times New Roman"/>
                <w:color w:val="0000FF"/>
              </w:rPr>
              <w:t xml:space="preserve">aid on a </w:t>
            </w:r>
            <w:proofErr w:type="gramStart"/>
            <w:r w:rsidRPr="002F26FB">
              <w:rPr>
                <w:rFonts w:ascii="Times New Roman" w:hAnsi="Times New Roman" w:cs="Times New Roman"/>
                <w:color w:val="0000FF"/>
              </w:rPr>
              <w:t>Bachelor’s</w:t>
            </w:r>
            <w:proofErr w:type="gramEnd"/>
            <w:r w:rsidRPr="002F26FB">
              <w:rPr>
                <w:rFonts w:ascii="Times New Roman" w:hAnsi="Times New Roman" w:cs="Times New Roman"/>
                <w:color w:val="0000FF"/>
              </w:rPr>
              <w:t xml:space="preserve"> salary and is not eligible for a grade salary advancement through educational attainment until a professional certificate is obtained.</w:t>
            </w:r>
          </w:p>
          <w:p w14:paraId="7DCC63E5" w14:textId="4008E176" w:rsidR="002F26FB" w:rsidRPr="002F26FB" w:rsidRDefault="002F26FB" w:rsidP="002F26FB">
            <w:pPr>
              <w:pStyle w:val="ListParagraph"/>
              <w:widowControl w:val="0"/>
              <w:numPr>
                <w:ilvl w:val="0"/>
                <w:numId w:val="11"/>
              </w:numPr>
              <w:spacing w:line="228" w:lineRule="auto"/>
              <w:ind w:right="128"/>
              <w:rPr>
                <w:rFonts w:ascii="Times New Roman" w:eastAsia="Times New Roman" w:hAnsi="Times New Roman" w:cs="Times New Roman"/>
                <w:b/>
              </w:rPr>
            </w:pPr>
            <w:r w:rsidRPr="002F26FB">
              <w:rPr>
                <w:rFonts w:ascii="Times New Roman" w:hAnsi="Times New Roman" w:cs="Times New Roman"/>
                <w:strike/>
              </w:rPr>
              <w:t>A Unit I member holding either the bachelor’s degree or an advanced degree in a field other than education may request that graduate courses related to that Unit I member’s assignment be recognized for advanced standing on the salary schedule, provided that the individual holds at least an Advanced Professional Certificate in the field in which such individual is teaching.</w:t>
            </w:r>
          </w:p>
          <w:p w14:paraId="2F2ED458" w14:textId="0ECE632F" w:rsidR="002F26FB" w:rsidRPr="002F26FB" w:rsidRDefault="002F26FB" w:rsidP="002F26FB">
            <w:pPr>
              <w:pStyle w:val="ListParagraph"/>
              <w:widowControl w:val="0"/>
              <w:numPr>
                <w:ilvl w:val="0"/>
                <w:numId w:val="11"/>
              </w:numPr>
              <w:spacing w:line="228" w:lineRule="auto"/>
              <w:ind w:right="128"/>
              <w:rPr>
                <w:rFonts w:ascii="Times New Roman" w:eastAsia="Times New Roman" w:hAnsi="Times New Roman" w:cs="Times New Roman"/>
                <w:b/>
              </w:rPr>
            </w:pPr>
            <w:r w:rsidRPr="002F26FB">
              <w:rPr>
                <w:rFonts w:ascii="Times New Roman" w:hAnsi="Times New Roman" w:cs="Times New Roman"/>
                <w:strike/>
                <w:color w:val="000000" w:themeColor="text1"/>
              </w:rPr>
              <w:t>A Professional Growth</w:t>
            </w:r>
            <w:r w:rsidRPr="002F26FB">
              <w:rPr>
                <w:rFonts w:ascii="Times New Roman" w:hAnsi="Times New Roman" w:cs="Times New Roman"/>
                <w:color w:val="000000" w:themeColor="text1"/>
              </w:rPr>
              <w:t xml:space="preserve"> An electronic Salary Lane Change Request or Credit Count Request form must be submitted at the time the Unit I member qualifies for placement on the new lane on the salary scale. </w:t>
            </w:r>
            <w:r w:rsidRPr="002F26FB">
              <w:rPr>
                <w:rFonts w:ascii="Times New Roman" w:hAnsi="Times New Roman" w:cs="Times New Roman"/>
                <w:strike/>
                <w:color w:val="000000" w:themeColor="text1"/>
              </w:rPr>
              <w:t xml:space="preserve">Retroactive payment for a Unit I member will not </w:t>
            </w:r>
            <w:r w:rsidRPr="002F26FB">
              <w:rPr>
                <w:rFonts w:ascii="Times New Roman" w:hAnsi="Times New Roman" w:cs="Times New Roman"/>
              </w:rPr>
              <w:br/>
            </w:r>
            <w:r w:rsidRPr="002F26FB">
              <w:rPr>
                <w:rFonts w:ascii="Times New Roman" w:hAnsi="Times New Roman" w:cs="Times New Roman"/>
                <w:strike/>
                <w:color w:val="000000" w:themeColor="text1"/>
              </w:rPr>
              <w:t>be granted beyond the beginning of the current school year.</w:t>
            </w:r>
            <w:r w:rsidRPr="002F26FB">
              <w:rPr>
                <w:rFonts w:ascii="Times New Roman" w:hAnsi="Times New Roman" w:cs="Times New Roman"/>
                <w:color w:val="000000" w:themeColor="text1"/>
              </w:rPr>
              <w:t xml:space="preserve"> </w:t>
            </w:r>
            <w:r w:rsidRPr="002F26FB">
              <w:rPr>
                <w:rFonts w:ascii="Times New Roman" w:hAnsi="Times New Roman" w:cs="Times New Roman"/>
                <w:color w:val="0000FF"/>
              </w:rPr>
              <w:t>Retroactive wages will be issued effective at the start of the pay period in</w:t>
            </w:r>
            <w:r w:rsidRPr="002F26FB">
              <w:rPr>
                <w:rFonts w:ascii="Times New Roman" w:hAnsi="Times New Roman" w:cs="Times New Roman"/>
              </w:rPr>
              <w:br/>
            </w:r>
            <w:r w:rsidRPr="002F26FB">
              <w:rPr>
                <w:rFonts w:ascii="Times New Roman" w:hAnsi="Times New Roman" w:cs="Times New Roman"/>
                <w:color w:val="0000FF"/>
              </w:rPr>
              <w:t>which the documents were received by the Department of Human Resources.</w:t>
            </w:r>
          </w:p>
        </w:tc>
        <w:tc>
          <w:tcPr>
            <w:tcW w:w="8871" w:type="dxa"/>
            <w:shd w:val="clear" w:color="auto" w:fill="auto"/>
            <w:tcMar>
              <w:top w:w="100" w:type="dxa"/>
              <w:left w:w="100" w:type="dxa"/>
              <w:bottom w:w="100" w:type="dxa"/>
              <w:right w:w="100" w:type="dxa"/>
            </w:tcMar>
          </w:tcPr>
          <w:p w14:paraId="3294F143" w14:textId="20E2D711" w:rsidR="003F7AA5" w:rsidRPr="00757A2C" w:rsidRDefault="00757A2C" w:rsidP="00757A2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PGCEA seeks clarification on C. 3. and C. 5. </w:t>
            </w:r>
          </w:p>
        </w:tc>
      </w:tr>
      <w:tr w:rsidR="00AC3A7B" w14:paraId="68369F8F" w14:textId="77777777" w:rsidTr="009E3B3A">
        <w:trPr>
          <w:cantSplit/>
          <w:trHeight w:val="600"/>
          <w:tblHeader/>
        </w:trPr>
        <w:tc>
          <w:tcPr>
            <w:tcW w:w="2182" w:type="dxa"/>
            <w:vMerge w:val="restart"/>
            <w:shd w:val="clear" w:color="auto" w:fill="auto"/>
            <w:tcMar>
              <w:top w:w="100" w:type="dxa"/>
              <w:left w:w="100" w:type="dxa"/>
              <w:bottom w:w="100" w:type="dxa"/>
              <w:right w:w="100" w:type="dxa"/>
            </w:tcMar>
          </w:tcPr>
          <w:p w14:paraId="22BDD9C7" w14:textId="1EDC4C5D" w:rsidR="00AC3A7B" w:rsidRPr="00417C6A" w:rsidRDefault="00AC3A7B" w:rsidP="0090298D">
            <w:pPr>
              <w:widowControl w:val="0"/>
              <w:spacing w:line="240" w:lineRule="auto"/>
              <w:ind w:left="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ARTICLE 23.6 COMPENSATORY EMOLUMENT PROGRAM</w:t>
            </w:r>
          </w:p>
        </w:tc>
        <w:tc>
          <w:tcPr>
            <w:tcW w:w="7290" w:type="dxa"/>
            <w:shd w:val="clear" w:color="auto" w:fill="auto"/>
            <w:tcMar>
              <w:top w:w="100" w:type="dxa"/>
              <w:left w:w="100" w:type="dxa"/>
              <w:bottom w:w="100" w:type="dxa"/>
              <w:right w:w="100" w:type="dxa"/>
            </w:tcMar>
          </w:tcPr>
          <w:p w14:paraId="3C08F487" w14:textId="77777777" w:rsidR="00AC3A7B" w:rsidRPr="005B553C" w:rsidRDefault="00AC3A7B" w:rsidP="005B553C">
            <w:pPr>
              <w:pStyle w:val="ListParagraph"/>
              <w:widowControl w:val="0"/>
              <w:numPr>
                <w:ilvl w:val="0"/>
                <w:numId w:val="12"/>
              </w:numPr>
              <w:spacing w:line="228" w:lineRule="auto"/>
              <w:ind w:right="128"/>
              <w:rPr>
                <w:rFonts w:ascii="Times New Roman" w:eastAsia="Times New Roman" w:hAnsi="Times New Roman" w:cs="Times New Roman"/>
                <w:bCs/>
              </w:rPr>
            </w:pPr>
            <w:r>
              <w:rPr>
                <w:rFonts w:ascii="Times New Roman" w:hAnsi="Times New Roman" w:cs="Times New Roman"/>
                <w:color w:val="000000" w:themeColor="text1"/>
              </w:rPr>
              <w:t>Purpose</w:t>
            </w:r>
          </w:p>
          <w:p w14:paraId="685872BE" w14:textId="31C3B524" w:rsidR="00AC3A7B" w:rsidRPr="005B553C" w:rsidRDefault="00AC3A7B" w:rsidP="005B553C">
            <w:pPr>
              <w:pStyle w:val="ListParagraph"/>
              <w:widowControl w:val="0"/>
              <w:spacing w:line="228" w:lineRule="auto"/>
              <w:ind w:left="362" w:right="128"/>
              <w:rPr>
                <w:rFonts w:ascii="Times New Roman" w:eastAsia="Times New Roman" w:hAnsi="Times New Roman" w:cs="Times New Roman"/>
                <w:bCs/>
              </w:rPr>
            </w:pPr>
            <w:r w:rsidRPr="005B553C">
              <w:rPr>
                <w:rFonts w:ascii="Times New Roman" w:hAnsi="Times New Roman" w:cs="Times New Roman"/>
                <w:color w:val="000000" w:themeColor="text1"/>
              </w:rPr>
              <w:t>It is the purpose of the compensatory emoluments program in the Prince George’s County Public Schools to provide</w:t>
            </w:r>
            <w:r w:rsidRPr="005B553C">
              <w:rPr>
                <w:rFonts w:ascii="Times New Roman" w:hAnsi="Times New Roman" w:cs="Times New Roman"/>
                <w:color w:val="FF0000"/>
              </w:rPr>
              <w:t xml:space="preserve"> </w:t>
            </w:r>
            <w:r w:rsidRPr="005B553C">
              <w:rPr>
                <w:rFonts w:ascii="Times New Roman" w:hAnsi="Times New Roman" w:cs="Times New Roman"/>
                <w:strike/>
                <w:color w:val="000000" w:themeColor="text1"/>
              </w:rPr>
              <w:t xml:space="preserve">instruction in a wide variety of activities for as many students in the elementary and secondary schools as can be accommodated. It is not to be a program only for school teams which participate in </w:t>
            </w:r>
            <w:proofErr w:type="gramStart"/>
            <w:r w:rsidRPr="005B553C">
              <w:rPr>
                <w:rFonts w:ascii="Times New Roman" w:hAnsi="Times New Roman" w:cs="Times New Roman"/>
                <w:strike/>
                <w:color w:val="000000" w:themeColor="text1"/>
              </w:rPr>
              <w:t>sports</w:t>
            </w:r>
            <w:proofErr w:type="gramEnd"/>
            <w:r w:rsidRPr="005B553C">
              <w:rPr>
                <w:rFonts w:ascii="Times New Roman" w:hAnsi="Times New Roman" w:cs="Times New Roman"/>
                <w:strike/>
                <w:color w:val="000000" w:themeColor="text1"/>
              </w:rPr>
              <w:t xml:space="preserve"> but it is also intended to provide activities in recreational and cultural programs approved by the Chief Executive Officer. </w:t>
            </w:r>
            <w:r w:rsidRPr="005B553C">
              <w:rPr>
                <w:rFonts w:ascii="Times New Roman" w:hAnsi="Times New Roman" w:cs="Times New Roman"/>
                <w:color w:val="0000FF"/>
              </w:rPr>
              <w:t>compensation for Unit I educators serving as club and/or service sponsors.</w:t>
            </w:r>
          </w:p>
        </w:tc>
        <w:tc>
          <w:tcPr>
            <w:tcW w:w="8871" w:type="dxa"/>
            <w:shd w:val="clear" w:color="auto" w:fill="auto"/>
            <w:tcMar>
              <w:top w:w="100" w:type="dxa"/>
              <w:left w:w="100" w:type="dxa"/>
              <w:bottom w:w="100" w:type="dxa"/>
              <w:right w:w="100" w:type="dxa"/>
            </w:tcMar>
          </w:tcPr>
          <w:p w14:paraId="2436DFDB" w14:textId="59F15856" w:rsidR="00AC3A7B" w:rsidRDefault="00ED6CD6" w:rsidP="005B553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Need more time to respond on emoluments and differentials</w:t>
            </w:r>
          </w:p>
        </w:tc>
      </w:tr>
      <w:tr w:rsidR="00AC3A7B" w14:paraId="2B6A602D" w14:textId="77777777" w:rsidTr="009E3B3A">
        <w:trPr>
          <w:cantSplit/>
          <w:trHeight w:val="600"/>
          <w:tblHeader/>
        </w:trPr>
        <w:tc>
          <w:tcPr>
            <w:tcW w:w="2182" w:type="dxa"/>
            <w:vMerge/>
            <w:shd w:val="clear" w:color="auto" w:fill="auto"/>
            <w:tcMar>
              <w:top w:w="100" w:type="dxa"/>
              <w:left w:w="100" w:type="dxa"/>
              <w:bottom w:w="100" w:type="dxa"/>
              <w:right w:w="100" w:type="dxa"/>
            </w:tcMar>
          </w:tcPr>
          <w:p w14:paraId="0DD7DAB3" w14:textId="77777777" w:rsidR="00AC3A7B" w:rsidRDefault="00AC3A7B" w:rsidP="0090298D">
            <w:pPr>
              <w:widowControl w:val="0"/>
              <w:spacing w:line="240" w:lineRule="auto"/>
              <w:ind w:left="2"/>
              <w:rPr>
                <w:rFonts w:ascii="Times New Roman" w:eastAsia="Times New Roman" w:hAnsi="Times New Roman" w:cs="Times New Roman"/>
                <w:b/>
                <w:sz w:val="20"/>
                <w:szCs w:val="20"/>
              </w:rPr>
            </w:pPr>
          </w:p>
        </w:tc>
        <w:tc>
          <w:tcPr>
            <w:tcW w:w="7290" w:type="dxa"/>
            <w:shd w:val="clear" w:color="auto" w:fill="auto"/>
            <w:tcMar>
              <w:top w:w="100" w:type="dxa"/>
              <w:left w:w="100" w:type="dxa"/>
              <w:bottom w:w="100" w:type="dxa"/>
              <w:right w:w="100" w:type="dxa"/>
            </w:tcMar>
          </w:tcPr>
          <w:p w14:paraId="2CEDB92E" w14:textId="0EE34F21" w:rsidR="00AC3A7B" w:rsidRPr="00AC3A7B" w:rsidRDefault="00AC3A7B" w:rsidP="006A5A54">
            <w:pPr>
              <w:widowControl w:val="0"/>
              <w:spacing w:line="228" w:lineRule="auto"/>
              <w:ind w:right="128"/>
              <w:rPr>
                <w:rFonts w:ascii="Times New Roman" w:hAnsi="Times New Roman" w:cs="Times New Roman"/>
                <w:color w:val="000000" w:themeColor="text1"/>
              </w:rPr>
            </w:pPr>
            <w:r w:rsidRPr="00AC3A7B">
              <w:rPr>
                <w:rFonts w:ascii="Times New Roman" w:hAnsi="Times New Roman" w:cs="Times New Roman"/>
              </w:rPr>
              <w:t xml:space="preserve">Consider removing the Enrichment Activity and Service Activity designations listed on the Compensation Scale (addendum to Negotiated Agreement) and have just one school-based activity emolument. Change to </w:t>
            </w:r>
            <w:r w:rsidRPr="00AC3A7B">
              <w:rPr>
                <w:rFonts w:ascii="Times New Roman" w:hAnsi="Times New Roman" w:cs="Times New Roman"/>
                <w:color w:val="0000FF"/>
              </w:rPr>
              <w:t xml:space="preserve">"School Based Activity" </w:t>
            </w:r>
            <w:r w:rsidRPr="00AC3A7B">
              <w:rPr>
                <w:rFonts w:ascii="Times New Roman" w:hAnsi="Times New Roman" w:cs="Times New Roman"/>
              </w:rPr>
              <w:t>with a compensation amount of</w:t>
            </w:r>
            <w:r w:rsidRPr="00AC3A7B">
              <w:rPr>
                <w:rFonts w:ascii="Times New Roman" w:hAnsi="Times New Roman" w:cs="Times New Roman"/>
                <w:color w:val="FF0000"/>
              </w:rPr>
              <w:t xml:space="preserve"> </w:t>
            </w:r>
            <w:r w:rsidRPr="00AC3A7B">
              <w:rPr>
                <w:rFonts w:ascii="Times New Roman" w:hAnsi="Times New Roman" w:cs="Times New Roman"/>
                <w:color w:val="0000FF"/>
              </w:rPr>
              <w:t xml:space="preserve">$894.22 </w:t>
            </w:r>
            <w:r w:rsidRPr="00AC3A7B">
              <w:rPr>
                <w:rFonts w:ascii="Times New Roman" w:hAnsi="Times New Roman" w:cs="Times New Roman"/>
              </w:rPr>
              <w:t>(average of current compensation amounts for both activities - no budget impact)</w:t>
            </w:r>
          </w:p>
        </w:tc>
        <w:tc>
          <w:tcPr>
            <w:tcW w:w="8871" w:type="dxa"/>
            <w:shd w:val="clear" w:color="auto" w:fill="auto"/>
            <w:tcMar>
              <w:top w:w="100" w:type="dxa"/>
              <w:left w:w="100" w:type="dxa"/>
              <w:bottom w:w="100" w:type="dxa"/>
              <w:right w:w="100" w:type="dxa"/>
            </w:tcMar>
          </w:tcPr>
          <w:p w14:paraId="36E5DD5F" w14:textId="77777777" w:rsidR="00AC3A7B" w:rsidRDefault="00AC3A7B" w:rsidP="005B553C">
            <w:pPr>
              <w:widowControl w:val="0"/>
              <w:spacing w:line="240" w:lineRule="auto"/>
              <w:rPr>
                <w:rFonts w:ascii="Times New Roman" w:eastAsia="Times New Roman" w:hAnsi="Times New Roman" w:cs="Times New Roman"/>
                <w:b/>
              </w:rPr>
            </w:pPr>
          </w:p>
        </w:tc>
      </w:tr>
      <w:tr w:rsidR="006A5A54" w14:paraId="74439FB2" w14:textId="77777777" w:rsidTr="009E3B3A">
        <w:trPr>
          <w:cantSplit/>
          <w:trHeight w:val="600"/>
          <w:tblHeader/>
        </w:trPr>
        <w:tc>
          <w:tcPr>
            <w:tcW w:w="2182" w:type="dxa"/>
            <w:shd w:val="clear" w:color="auto" w:fill="auto"/>
            <w:tcMar>
              <w:top w:w="100" w:type="dxa"/>
              <w:left w:w="100" w:type="dxa"/>
              <w:bottom w:w="100" w:type="dxa"/>
              <w:right w:w="100" w:type="dxa"/>
            </w:tcMar>
          </w:tcPr>
          <w:p w14:paraId="380AB473" w14:textId="2DB1B694" w:rsidR="006A5A54" w:rsidRPr="006A5A54" w:rsidRDefault="006A5A54" w:rsidP="0090298D">
            <w:pPr>
              <w:widowControl w:val="0"/>
              <w:spacing w:line="240" w:lineRule="auto"/>
              <w:ind w:left="2"/>
              <w:rPr>
                <w:rFonts w:ascii="Times New Roman" w:eastAsia="Times New Roman" w:hAnsi="Times New Roman" w:cs="Times New Roman"/>
                <w:b/>
                <w:bCs/>
                <w:sz w:val="20"/>
                <w:szCs w:val="20"/>
              </w:rPr>
            </w:pPr>
            <w:r w:rsidRPr="006A5A54">
              <w:rPr>
                <w:rFonts w:ascii="Times New Roman" w:hAnsi="Times New Roman" w:cs="Times New Roman"/>
                <w:b/>
                <w:bCs/>
                <w:sz w:val="20"/>
                <w:szCs w:val="20"/>
              </w:rPr>
              <w:t>ARTICLE 23.7 MENTOR TEACHER</w:t>
            </w:r>
          </w:p>
        </w:tc>
        <w:tc>
          <w:tcPr>
            <w:tcW w:w="7290" w:type="dxa"/>
            <w:shd w:val="clear" w:color="auto" w:fill="auto"/>
            <w:tcMar>
              <w:top w:w="100" w:type="dxa"/>
              <w:left w:w="100" w:type="dxa"/>
              <w:bottom w:w="100" w:type="dxa"/>
              <w:right w:w="100" w:type="dxa"/>
            </w:tcMar>
          </w:tcPr>
          <w:p w14:paraId="0DB96697" w14:textId="71D8BC92" w:rsidR="006A5A54" w:rsidRPr="006A5A54" w:rsidRDefault="006A5A54" w:rsidP="006A5A54">
            <w:pPr>
              <w:widowControl w:val="0"/>
              <w:spacing w:line="228" w:lineRule="auto"/>
              <w:ind w:right="128"/>
              <w:rPr>
                <w:rFonts w:ascii="Times New Roman" w:hAnsi="Times New Roman" w:cs="Times New Roman"/>
                <w:color w:val="000000" w:themeColor="text1"/>
              </w:rPr>
            </w:pPr>
            <w:r w:rsidRPr="006A5A54">
              <w:rPr>
                <w:rFonts w:ascii="Times New Roman" w:hAnsi="Times New Roman" w:cs="Times New Roman"/>
              </w:rPr>
              <w:t xml:space="preserve">Unit I members designated through written correspondence by the </w:t>
            </w:r>
            <w:r w:rsidRPr="006A5A54">
              <w:rPr>
                <w:rFonts w:ascii="Times New Roman" w:hAnsi="Times New Roman" w:cs="Times New Roman"/>
              </w:rPr>
              <w:br/>
              <w:t xml:space="preserve">Division of Human Resources as Mentor Teachers, in addition </w:t>
            </w:r>
            <w:r w:rsidRPr="006A5A54">
              <w:rPr>
                <w:rFonts w:ascii="Times New Roman" w:hAnsi="Times New Roman" w:cs="Times New Roman"/>
              </w:rPr>
              <w:br/>
              <w:t xml:space="preserve">to their normal teaching assignment, will receive a stipend of </w:t>
            </w:r>
            <w:r w:rsidRPr="006A5A54">
              <w:rPr>
                <w:rFonts w:ascii="Times New Roman" w:hAnsi="Times New Roman" w:cs="Times New Roman"/>
              </w:rPr>
              <w:br/>
              <w:t xml:space="preserve">$500.00 per teacher mentored during the school year. Assignment, </w:t>
            </w:r>
            <w:r w:rsidRPr="006A5A54">
              <w:rPr>
                <w:rFonts w:ascii="Times New Roman" w:hAnsi="Times New Roman" w:cs="Times New Roman"/>
              </w:rPr>
              <w:br/>
              <w:t xml:space="preserve">training, and responsibilities will be coordinated through the </w:t>
            </w:r>
            <w:r w:rsidRPr="006A5A54">
              <w:rPr>
                <w:rFonts w:ascii="Times New Roman" w:hAnsi="Times New Roman" w:cs="Times New Roman"/>
                <w:color w:val="0000FF"/>
              </w:rPr>
              <w:t>Office of Professional Learning and Leadership.</w:t>
            </w:r>
            <w:r w:rsidRPr="006A5A54">
              <w:rPr>
                <w:rFonts w:ascii="Times New Roman" w:hAnsi="Times New Roman" w:cs="Times New Roman"/>
              </w:rPr>
              <w:t xml:space="preserve"> Payroll procedures shall </w:t>
            </w:r>
            <w:proofErr w:type="gramStart"/>
            <w:r w:rsidRPr="006A5A54">
              <w:rPr>
                <w:rFonts w:ascii="Times New Roman" w:hAnsi="Times New Roman" w:cs="Times New Roman"/>
              </w:rPr>
              <w:t>be in compliance with</w:t>
            </w:r>
            <w:proofErr w:type="gramEnd"/>
            <w:r w:rsidRPr="006A5A54">
              <w:rPr>
                <w:rFonts w:ascii="Times New Roman" w:hAnsi="Times New Roman" w:cs="Times New Roman"/>
              </w:rPr>
              <w:t xml:space="preserve"> established emolument payroll procedures</w:t>
            </w:r>
          </w:p>
        </w:tc>
        <w:tc>
          <w:tcPr>
            <w:tcW w:w="8871" w:type="dxa"/>
            <w:shd w:val="clear" w:color="auto" w:fill="auto"/>
            <w:tcMar>
              <w:top w:w="100" w:type="dxa"/>
              <w:left w:w="100" w:type="dxa"/>
              <w:bottom w:w="100" w:type="dxa"/>
              <w:right w:w="100" w:type="dxa"/>
            </w:tcMar>
          </w:tcPr>
          <w:p w14:paraId="1CA154EC" w14:textId="03D47283" w:rsidR="006A5A54" w:rsidRDefault="00ED6CD6" w:rsidP="005B553C">
            <w:pPr>
              <w:widowControl w:val="0"/>
              <w:spacing w:line="240" w:lineRule="auto"/>
              <w:rPr>
                <w:rFonts w:ascii="Times New Roman" w:eastAsia="Times New Roman" w:hAnsi="Times New Roman" w:cs="Times New Roman"/>
                <w:b/>
              </w:rPr>
            </w:pPr>
            <w:r w:rsidRPr="006A5A54">
              <w:rPr>
                <w:rFonts w:ascii="Times New Roman" w:hAnsi="Times New Roman" w:cs="Times New Roman"/>
              </w:rPr>
              <w:t xml:space="preserve">Unit I members designated through written correspondence by the </w:t>
            </w:r>
            <w:r w:rsidRPr="006A5A54">
              <w:rPr>
                <w:rFonts w:ascii="Times New Roman" w:hAnsi="Times New Roman" w:cs="Times New Roman"/>
              </w:rPr>
              <w:br/>
              <w:t xml:space="preserve">Division of Human Resources as Mentor Teachers, in addition </w:t>
            </w:r>
            <w:r w:rsidRPr="006A5A54">
              <w:rPr>
                <w:rFonts w:ascii="Times New Roman" w:hAnsi="Times New Roman" w:cs="Times New Roman"/>
              </w:rPr>
              <w:br/>
              <w:t xml:space="preserve">to their normal teaching assignment, will receive a stipend of </w:t>
            </w:r>
            <w:r w:rsidRPr="006A5A54">
              <w:rPr>
                <w:rFonts w:ascii="Times New Roman" w:hAnsi="Times New Roman" w:cs="Times New Roman"/>
              </w:rPr>
              <w:br/>
            </w:r>
            <w:r w:rsidRPr="00ED6CD6">
              <w:rPr>
                <w:rFonts w:ascii="Times New Roman" w:hAnsi="Times New Roman" w:cs="Times New Roman"/>
                <w:strike/>
              </w:rPr>
              <w:t>$500.00</w:t>
            </w:r>
            <w:r w:rsidRPr="006A5A54">
              <w:rPr>
                <w:rFonts w:ascii="Times New Roman" w:hAnsi="Times New Roman" w:cs="Times New Roman"/>
              </w:rPr>
              <w:t xml:space="preserve"> </w:t>
            </w:r>
            <w:r>
              <w:rPr>
                <w:rFonts w:ascii="Times New Roman" w:hAnsi="Times New Roman" w:cs="Times New Roman"/>
                <w:color w:val="00B050"/>
              </w:rPr>
              <w:t xml:space="preserve">$1,000.00 </w:t>
            </w:r>
            <w:r w:rsidRPr="006A5A54">
              <w:rPr>
                <w:rFonts w:ascii="Times New Roman" w:hAnsi="Times New Roman" w:cs="Times New Roman"/>
              </w:rPr>
              <w:t xml:space="preserve">per teacher mentored during the school year. Assignment, </w:t>
            </w:r>
            <w:r w:rsidRPr="006A5A54">
              <w:rPr>
                <w:rFonts w:ascii="Times New Roman" w:hAnsi="Times New Roman" w:cs="Times New Roman"/>
              </w:rPr>
              <w:br/>
              <w:t xml:space="preserve">training, and responsibilities will be coordinated through the </w:t>
            </w:r>
            <w:r w:rsidRPr="006A5A54">
              <w:rPr>
                <w:rFonts w:ascii="Times New Roman" w:hAnsi="Times New Roman" w:cs="Times New Roman"/>
                <w:color w:val="0000FF"/>
              </w:rPr>
              <w:t>Office of Professional Learning and Leadership.</w:t>
            </w:r>
            <w:r w:rsidRPr="006A5A54">
              <w:rPr>
                <w:rFonts w:ascii="Times New Roman" w:hAnsi="Times New Roman" w:cs="Times New Roman"/>
              </w:rPr>
              <w:t xml:space="preserve"> Payroll procedures shall </w:t>
            </w:r>
            <w:proofErr w:type="gramStart"/>
            <w:r w:rsidRPr="006A5A54">
              <w:rPr>
                <w:rFonts w:ascii="Times New Roman" w:hAnsi="Times New Roman" w:cs="Times New Roman"/>
              </w:rPr>
              <w:t>be in compliance with</w:t>
            </w:r>
            <w:proofErr w:type="gramEnd"/>
            <w:r w:rsidRPr="006A5A54">
              <w:rPr>
                <w:rFonts w:ascii="Times New Roman" w:hAnsi="Times New Roman" w:cs="Times New Roman"/>
              </w:rPr>
              <w:t xml:space="preserve"> established emolument payroll procedures</w:t>
            </w:r>
          </w:p>
        </w:tc>
      </w:tr>
      <w:tr w:rsidR="000B7B2F" w14:paraId="14D80460" w14:textId="77777777" w:rsidTr="009E3B3A">
        <w:trPr>
          <w:cantSplit/>
          <w:trHeight w:val="600"/>
          <w:tblHeader/>
        </w:trPr>
        <w:tc>
          <w:tcPr>
            <w:tcW w:w="2182" w:type="dxa"/>
            <w:shd w:val="clear" w:color="auto" w:fill="auto"/>
            <w:tcMar>
              <w:top w:w="100" w:type="dxa"/>
              <w:left w:w="100" w:type="dxa"/>
              <w:bottom w:w="100" w:type="dxa"/>
              <w:right w:w="100" w:type="dxa"/>
            </w:tcMar>
          </w:tcPr>
          <w:p w14:paraId="4E04EA77" w14:textId="354A5C37" w:rsidR="000B7B2F" w:rsidRPr="000B7B2F" w:rsidRDefault="000B7B2F" w:rsidP="000B7B2F">
            <w:pPr>
              <w:widowControl w:val="0"/>
              <w:spacing w:line="240" w:lineRule="auto"/>
              <w:ind w:left="2"/>
              <w:rPr>
                <w:rFonts w:ascii="Times New Roman" w:eastAsia="Times New Roman" w:hAnsi="Times New Roman" w:cs="Times New Roman"/>
                <w:b/>
                <w:bCs/>
                <w:sz w:val="20"/>
                <w:szCs w:val="20"/>
              </w:rPr>
            </w:pPr>
            <w:r w:rsidRPr="000B7B2F">
              <w:rPr>
                <w:rFonts w:ascii="Times New Roman" w:hAnsi="Times New Roman" w:cs="Times New Roman"/>
                <w:b/>
                <w:bCs/>
                <w:sz w:val="20"/>
                <w:szCs w:val="20"/>
              </w:rPr>
              <w:t>ARTICLE 23.8 PAYMENT FOR ADDITIONAL ASSIGNMENT AND SPECIAL PROGRAMS</w:t>
            </w:r>
          </w:p>
        </w:tc>
        <w:tc>
          <w:tcPr>
            <w:tcW w:w="7290" w:type="dxa"/>
            <w:shd w:val="clear" w:color="auto" w:fill="auto"/>
            <w:tcMar>
              <w:top w:w="100" w:type="dxa"/>
              <w:left w:w="100" w:type="dxa"/>
              <w:bottom w:w="100" w:type="dxa"/>
              <w:right w:w="100" w:type="dxa"/>
            </w:tcMar>
          </w:tcPr>
          <w:p w14:paraId="535EEFA9" w14:textId="77777777" w:rsidR="00A469F6" w:rsidRPr="006A5A54" w:rsidRDefault="000B7B2F" w:rsidP="00A469F6">
            <w:pPr>
              <w:pStyle w:val="ListParagraph"/>
              <w:widowControl w:val="0"/>
              <w:numPr>
                <w:ilvl w:val="0"/>
                <w:numId w:val="13"/>
              </w:numPr>
              <w:spacing w:line="228" w:lineRule="auto"/>
              <w:ind w:right="128"/>
              <w:rPr>
                <w:rFonts w:ascii="Times New Roman" w:hAnsi="Times New Roman" w:cs="Times New Roman"/>
                <w:color w:val="000000" w:themeColor="text1"/>
              </w:rPr>
            </w:pPr>
            <w:r w:rsidRPr="006A5A54">
              <w:rPr>
                <w:rFonts w:ascii="Times New Roman" w:hAnsi="Times New Roman" w:cs="Times New Roman"/>
              </w:rPr>
              <w:t xml:space="preserve">Unit I members that receive compensation for a stipend, bonus, grant </w:t>
            </w:r>
            <w:r w:rsidRPr="006A5A54">
              <w:rPr>
                <w:rFonts w:ascii="Times New Roman" w:hAnsi="Times New Roman" w:cs="Times New Roman"/>
              </w:rPr>
              <w:br/>
              <w:t xml:space="preserve">or emolument shall be paid in a separate paycheck and not as part of </w:t>
            </w:r>
            <w:r w:rsidRPr="006A5A54">
              <w:rPr>
                <w:rFonts w:ascii="Times New Roman" w:hAnsi="Times New Roman" w:cs="Times New Roman"/>
              </w:rPr>
              <w:br/>
              <w:t xml:space="preserve">the Unit I members’ regular bi-weekly pay. </w:t>
            </w:r>
          </w:p>
          <w:p w14:paraId="2DA3BBC9" w14:textId="7074FEC6" w:rsidR="000B7B2F" w:rsidRPr="006A5A54" w:rsidRDefault="000B7B2F" w:rsidP="00A469F6">
            <w:pPr>
              <w:pStyle w:val="ListParagraph"/>
              <w:widowControl w:val="0"/>
              <w:numPr>
                <w:ilvl w:val="0"/>
                <w:numId w:val="13"/>
              </w:numPr>
              <w:spacing w:line="228" w:lineRule="auto"/>
              <w:ind w:right="128"/>
              <w:rPr>
                <w:rFonts w:ascii="Times New Roman" w:hAnsi="Times New Roman" w:cs="Times New Roman"/>
                <w:color w:val="000000" w:themeColor="text1"/>
              </w:rPr>
            </w:pPr>
            <w:r w:rsidRPr="006A5A54">
              <w:rPr>
                <w:rFonts w:ascii="Times New Roman" w:hAnsi="Times New Roman" w:cs="Times New Roman"/>
                <w:color w:val="0000FF"/>
              </w:rPr>
              <w:t xml:space="preserve">These activities cannot interfere with regular </w:t>
            </w:r>
            <w:proofErr w:type="gramStart"/>
            <w:r w:rsidRPr="006A5A54">
              <w:rPr>
                <w:rFonts w:ascii="Times New Roman" w:hAnsi="Times New Roman" w:cs="Times New Roman"/>
                <w:color w:val="0000FF"/>
              </w:rPr>
              <w:t>full time</w:t>
            </w:r>
            <w:proofErr w:type="gramEnd"/>
            <w:r w:rsidRPr="006A5A54">
              <w:rPr>
                <w:rFonts w:ascii="Times New Roman" w:hAnsi="Times New Roman" w:cs="Times New Roman"/>
                <w:color w:val="0000FF"/>
              </w:rPr>
              <w:t xml:space="preserve"> responsibilities. If these additional activities are at the current school assigned/work location, there must be a clear stop time for the regular duties and a clearly outlined start time for the additional assignments and special programs duties; They must not overlap.</w:t>
            </w:r>
          </w:p>
        </w:tc>
        <w:tc>
          <w:tcPr>
            <w:tcW w:w="8871" w:type="dxa"/>
            <w:shd w:val="clear" w:color="auto" w:fill="auto"/>
            <w:tcMar>
              <w:top w:w="100" w:type="dxa"/>
              <w:left w:w="100" w:type="dxa"/>
              <w:bottom w:w="100" w:type="dxa"/>
              <w:right w:w="100" w:type="dxa"/>
            </w:tcMar>
          </w:tcPr>
          <w:p w14:paraId="7D67DEB7" w14:textId="0D595081" w:rsidR="000B7B2F" w:rsidRDefault="00757A2C" w:rsidP="000B7B2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Decline new language, retain current language.</w:t>
            </w:r>
          </w:p>
        </w:tc>
      </w:tr>
    </w:tbl>
    <w:p w14:paraId="6C70E5E7" w14:textId="77777777" w:rsidR="00C16F64" w:rsidRDefault="00C16F64"/>
    <w:sectPr w:rsidR="00C16F64" w:rsidSect="000A1125">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90C"/>
    <w:multiLevelType w:val="hybridMultilevel"/>
    <w:tmpl w:val="8C2608BE"/>
    <w:lvl w:ilvl="0" w:tplc="D29C5D98">
      <w:start w:val="5"/>
      <w:numFmt w:val="decimal"/>
      <w:lvlText w:val="%1."/>
      <w:lvlJc w:val="left"/>
      <w:pPr>
        <w:ind w:left="-450" w:hanging="360"/>
      </w:pPr>
      <w:rPr>
        <w:rFonts w:hint="default"/>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CF26023"/>
    <w:multiLevelType w:val="hybridMultilevel"/>
    <w:tmpl w:val="680E805A"/>
    <w:lvl w:ilvl="0" w:tplc="C912520E">
      <w:start w:val="1"/>
      <w:numFmt w:val="decimal"/>
      <w:lvlText w:val="%1."/>
      <w:lvlJc w:val="left"/>
      <w:pPr>
        <w:ind w:left="720" w:hanging="360"/>
      </w:pPr>
      <w:rPr>
        <w:rFonts w:ascii="Arial" w:hAnsi="Arial" w:cs="Arial"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26CE"/>
    <w:multiLevelType w:val="hybridMultilevel"/>
    <w:tmpl w:val="A2CCFA6E"/>
    <w:lvl w:ilvl="0" w:tplc="77C8AF96">
      <w:start w:val="1"/>
      <w:numFmt w:val="upperLetter"/>
      <w:lvlText w:val="%1."/>
      <w:lvlJc w:val="left"/>
      <w:pPr>
        <w:ind w:left="362" w:hanging="360"/>
      </w:pPr>
      <w:rPr>
        <w:rFonts w:eastAsia="Arial" w:hint="default"/>
        <w:color w:val="000000" w:themeColor="text1"/>
        <w:sz w:val="2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197F4BCC"/>
    <w:multiLevelType w:val="hybridMultilevel"/>
    <w:tmpl w:val="B2FC2598"/>
    <w:lvl w:ilvl="0" w:tplc="5E88DB90">
      <w:start w:val="1"/>
      <w:numFmt w:val="decimal"/>
      <w:lvlText w:val="%1."/>
      <w:lvlJc w:val="left"/>
      <w:pPr>
        <w:ind w:left="720" w:hanging="360"/>
      </w:pPr>
      <w:rPr>
        <w:rFonts w:eastAsia="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9754F"/>
    <w:multiLevelType w:val="hybridMultilevel"/>
    <w:tmpl w:val="52BEBB86"/>
    <w:lvl w:ilvl="0" w:tplc="C11C0432">
      <w:start w:val="2"/>
      <w:numFmt w:val="upperLetter"/>
      <w:lvlText w:val="%1."/>
      <w:lvlJc w:val="left"/>
      <w:pPr>
        <w:ind w:left="722"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469C"/>
    <w:multiLevelType w:val="hybridMultilevel"/>
    <w:tmpl w:val="67489902"/>
    <w:lvl w:ilvl="0" w:tplc="B8E0F700">
      <w:start w:val="1"/>
      <w:numFmt w:val="decimal"/>
      <w:lvlText w:val="%1."/>
      <w:lvlJc w:val="left"/>
      <w:pPr>
        <w:ind w:left="630" w:hanging="360"/>
      </w:pPr>
      <w:rPr>
        <w:b w:val="0"/>
        <w:bCs/>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856343D"/>
    <w:multiLevelType w:val="hybridMultilevel"/>
    <w:tmpl w:val="6D1E8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A262B"/>
    <w:multiLevelType w:val="hybridMultilevel"/>
    <w:tmpl w:val="1640191E"/>
    <w:lvl w:ilvl="0" w:tplc="04FCA58A">
      <w:start w:val="1"/>
      <w:numFmt w:val="decimal"/>
      <w:lvlText w:val="%1."/>
      <w:lvlJc w:val="left"/>
      <w:pPr>
        <w:ind w:left="1440" w:hanging="360"/>
      </w:pPr>
      <w:rPr>
        <w:rFonts w:eastAsia="Arial" w:hint="default"/>
        <w:b w:val="0"/>
        <w:color w:val="22222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FE1344"/>
    <w:multiLevelType w:val="hybridMultilevel"/>
    <w:tmpl w:val="8DB6E8E2"/>
    <w:lvl w:ilvl="0" w:tplc="CEEA921E">
      <w:start w:val="1"/>
      <w:numFmt w:val="upperLetter"/>
      <w:lvlText w:val="%1."/>
      <w:lvlJc w:val="left"/>
      <w:pPr>
        <w:ind w:left="722" w:hanging="360"/>
      </w:pPr>
      <w:rPr>
        <w:b w:val="0"/>
        <w:bCs/>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15:restartNumberingAfterBreak="0">
    <w:nsid w:val="49201734"/>
    <w:multiLevelType w:val="hybridMultilevel"/>
    <w:tmpl w:val="0F6CF594"/>
    <w:lvl w:ilvl="0" w:tplc="0DCE05AC">
      <w:start w:val="1"/>
      <w:numFmt w:val="decimal"/>
      <w:lvlText w:val="%1."/>
      <w:lvlJc w:val="left"/>
      <w:pPr>
        <w:ind w:left="1080" w:hanging="360"/>
      </w:pPr>
      <w:rPr>
        <w:rFonts w:eastAsia="Arial"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87107"/>
    <w:multiLevelType w:val="hybridMultilevel"/>
    <w:tmpl w:val="CA0AA03E"/>
    <w:lvl w:ilvl="0" w:tplc="CC22DDE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B4CD4"/>
    <w:multiLevelType w:val="hybridMultilevel"/>
    <w:tmpl w:val="5002E05C"/>
    <w:lvl w:ilvl="0" w:tplc="46F45510">
      <w:start w:val="4"/>
      <w:numFmt w:val="upperLetter"/>
      <w:lvlText w:val="%1."/>
      <w:lvlJc w:val="left"/>
      <w:pPr>
        <w:ind w:left="7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F078E"/>
    <w:multiLevelType w:val="hybridMultilevel"/>
    <w:tmpl w:val="189EDB10"/>
    <w:lvl w:ilvl="0" w:tplc="ABF085CE">
      <w:start w:val="3"/>
      <w:numFmt w:val="decimal"/>
      <w:lvlText w:val="%1."/>
      <w:lvlJc w:val="left"/>
      <w:pPr>
        <w:ind w:left="722"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91D50"/>
    <w:multiLevelType w:val="hybridMultilevel"/>
    <w:tmpl w:val="178A5DC2"/>
    <w:lvl w:ilvl="0" w:tplc="716CA1C0">
      <w:start w:val="4"/>
      <w:numFmt w:val="decimal"/>
      <w:lvlText w:val="%1."/>
      <w:lvlJc w:val="left"/>
      <w:pPr>
        <w:ind w:left="827" w:hanging="360"/>
      </w:pPr>
      <w:rPr>
        <w:rFonts w:hint="default"/>
        <w:b w:val="0"/>
        <w:bCs/>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8"/>
  </w:num>
  <w:num w:numId="2">
    <w:abstractNumId w:val="6"/>
  </w:num>
  <w:num w:numId="3">
    <w:abstractNumId w:val="7"/>
  </w:num>
  <w:num w:numId="4">
    <w:abstractNumId w:val="5"/>
  </w:num>
  <w:num w:numId="5">
    <w:abstractNumId w:val="12"/>
  </w:num>
  <w:num w:numId="6">
    <w:abstractNumId w:val="13"/>
  </w:num>
  <w:num w:numId="7">
    <w:abstractNumId w:val="0"/>
  </w:num>
  <w:num w:numId="8">
    <w:abstractNumId w:val="11"/>
  </w:num>
  <w:num w:numId="9">
    <w:abstractNumId w:val="10"/>
  </w:num>
  <w:num w:numId="10">
    <w:abstractNumId w:val="3"/>
  </w:num>
  <w:num w:numId="11">
    <w:abstractNumId w:val="9"/>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A"/>
    <w:rsid w:val="00015625"/>
    <w:rsid w:val="0008783B"/>
    <w:rsid w:val="000A1125"/>
    <w:rsid w:val="000B7B2F"/>
    <w:rsid w:val="000D55B7"/>
    <w:rsid w:val="001213C6"/>
    <w:rsid w:val="0019316D"/>
    <w:rsid w:val="002F26FB"/>
    <w:rsid w:val="00347EEC"/>
    <w:rsid w:val="003F7AA5"/>
    <w:rsid w:val="00417C6A"/>
    <w:rsid w:val="004E70C9"/>
    <w:rsid w:val="005B553C"/>
    <w:rsid w:val="006A5A54"/>
    <w:rsid w:val="006F067D"/>
    <w:rsid w:val="00757A2C"/>
    <w:rsid w:val="0090298D"/>
    <w:rsid w:val="009670AF"/>
    <w:rsid w:val="009E3B3A"/>
    <w:rsid w:val="00A469F6"/>
    <w:rsid w:val="00AC3A7B"/>
    <w:rsid w:val="00B951A6"/>
    <w:rsid w:val="00BF3D35"/>
    <w:rsid w:val="00C16F64"/>
    <w:rsid w:val="00CE6746"/>
    <w:rsid w:val="00D015FE"/>
    <w:rsid w:val="00ED3E01"/>
    <w:rsid w:val="00ED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456C"/>
  <w15:chartTrackingRefBased/>
  <w15:docId w15:val="{99ADDCB6-D0EC-484C-8437-78EC1C45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3B3A"/>
    <w:pPr>
      <w:spacing w:line="276" w:lineRule="auto"/>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Gary [MD]</dc:creator>
  <cp:keywords/>
  <dc:description/>
  <cp:lastModifiedBy>Brennan, Gary [MD]</cp:lastModifiedBy>
  <cp:revision>5</cp:revision>
  <cp:lastPrinted>2022-03-25T15:03:00Z</cp:lastPrinted>
  <dcterms:created xsi:type="dcterms:W3CDTF">2022-03-24T20:32:00Z</dcterms:created>
  <dcterms:modified xsi:type="dcterms:W3CDTF">2022-03-31T14:52:00Z</dcterms:modified>
</cp:coreProperties>
</file>